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rPr>
        <w:t>西青区国资委2025年法治政府建设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rPr>
        <w:t>工作情况报告</w:t>
      </w:r>
    </w:p>
    <w:p>
      <w:pPr>
        <w:keepNext w:val="0"/>
        <w:keepLines w:val="0"/>
        <w:pageBreakBefore w:val="0"/>
        <w:kinsoku/>
        <w:wordWrap/>
        <w:overflowPunct/>
        <w:topLinePunct w:val="0"/>
        <w:autoSpaceDE/>
        <w:autoSpaceDN/>
        <w:bidi w:val="0"/>
        <w:adjustRightInd/>
        <w:snapToGrid/>
        <w:spacing w:line="588" w:lineRule="exact"/>
        <w:textAlignment w:val="auto"/>
        <w:rPr>
          <w:rFonts w:hint="default" w:ascii="Times New Roman" w:hAnsi="Times New Roman" w:cs="Times New Roma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both"/>
        <w:textAlignment w:val="auto"/>
        <w:rPr>
          <w:rFonts w:hint="default" w:ascii="Times New Roman" w:hAnsi="Times New Roman" w:eastAsia="方正仿宋简体" w:cs="Times New Roman"/>
          <w:color w:val="000000"/>
          <w:sz w:val="34"/>
          <w:szCs w:val="34"/>
        </w:rPr>
      </w:pPr>
      <w:r>
        <w:rPr>
          <w:rFonts w:hint="default" w:ascii="Times New Roman" w:hAnsi="Times New Roman" w:eastAsia="方正仿宋简体" w:cs="Times New Roman"/>
          <w:color w:val="000000"/>
          <w:kern w:val="0"/>
          <w:sz w:val="34"/>
          <w:szCs w:val="34"/>
          <w:lang w:val="en-US" w:eastAsia="zh-CN" w:bidi="ar"/>
        </w:rPr>
        <w:t>2025</w:t>
      </w:r>
      <w:bookmarkStart w:id="0" w:name="_GoBack"/>
      <w:bookmarkEnd w:id="0"/>
      <w:r>
        <w:rPr>
          <w:rFonts w:hint="default" w:ascii="Times New Roman" w:hAnsi="Times New Roman" w:eastAsia="方正仿宋简体" w:cs="Times New Roman"/>
          <w:color w:val="000000"/>
          <w:kern w:val="0"/>
          <w:sz w:val="34"/>
          <w:szCs w:val="34"/>
          <w:lang w:val="en-US" w:eastAsia="zh-CN" w:bidi="ar"/>
        </w:rPr>
        <w:t>年，西青区国资委坚持以习近平新时代中国特色社会主义思想为根本遵循，深入学习贯彻党的二十大及二十届二中、三中、四中全会精神，全面落实习近平法治思想，紧扣区委、区政府中心工作部署，深刻领悟“两个确立”的决定性意义，增强“四个意识”、坚定“四个自信”、做到“两个维护”</w:t>
      </w:r>
      <w:r>
        <w:rPr>
          <w:rFonts w:hint="eastAsia" w:ascii="Times New Roman" w:hAnsi="Times New Roman" w:eastAsia="方正仿宋简体" w:cs="Times New Roman"/>
          <w:color w:val="000000"/>
          <w:kern w:val="0"/>
          <w:sz w:val="34"/>
          <w:szCs w:val="34"/>
          <w:lang w:val="en-US" w:eastAsia="zh-CN" w:bidi="ar"/>
        </w:rPr>
        <w:t>，</w:t>
      </w:r>
      <w:r>
        <w:rPr>
          <w:rFonts w:hint="default" w:ascii="Times New Roman" w:hAnsi="Times New Roman" w:eastAsia="方正仿宋简体" w:cs="Times New Roman"/>
          <w:color w:val="000000"/>
          <w:kern w:val="0"/>
          <w:sz w:val="34"/>
          <w:szCs w:val="34"/>
          <w:lang w:val="en-US" w:eastAsia="zh-CN" w:bidi="ar"/>
        </w:rPr>
        <w:t>将法治政府建设融入国资监管工作全局统筹推进，依法依规履行国有企业出资人职责，推动法治政府建设各项工作取得阶段性成效。现将本年度法治政府建设工作开展情况报告如下：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黑体" w:cs="Times New Roman"/>
          <w:b w:val="0"/>
          <w:bCs w:val="0"/>
          <w:color w:val="000000"/>
          <w:sz w:val="34"/>
          <w:szCs w:val="34"/>
        </w:rPr>
      </w:pPr>
      <w:r>
        <w:rPr>
          <w:rFonts w:hint="default" w:ascii="Times New Roman" w:hAnsi="Times New Roman" w:eastAsia="黑体" w:cs="Times New Roman"/>
          <w:b w:val="0"/>
          <w:bCs w:val="0"/>
          <w:color w:val="000000"/>
          <w:sz w:val="34"/>
          <w:szCs w:val="34"/>
        </w:rPr>
        <w:t>一、2025年法治政府建设工作开展情况及成效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方正楷体简体" w:cs="Times New Roman"/>
          <w:b w:val="0"/>
          <w:bCs w:val="0"/>
          <w:color w:val="000000"/>
          <w:sz w:val="34"/>
          <w:szCs w:val="34"/>
        </w:rPr>
      </w:pPr>
      <w:r>
        <w:rPr>
          <w:rFonts w:hint="default" w:ascii="Times New Roman" w:hAnsi="Times New Roman" w:eastAsia="方正楷体简体" w:cs="Times New Roman"/>
          <w:b w:val="0"/>
          <w:bCs w:val="0"/>
          <w:color w:val="000000"/>
          <w:sz w:val="34"/>
          <w:szCs w:val="34"/>
        </w:rPr>
        <w:t>（一）压实组织领导责任，健全法治工作推进机制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jc w:val="both"/>
        <w:textAlignment w:val="auto"/>
        <w:rPr>
          <w:rFonts w:hint="default" w:ascii="Times New Roman" w:hAnsi="Times New Roman" w:eastAsia="方正仿宋简体" w:cs="Times New Roman"/>
          <w:color w:val="000000"/>
          <w:sz w:val="34"/>
          <w:szCs w:val="34"/>
        </w:rPr>
      </w:pPr>
      <w:r>
        <w:rPr>
          <w:rFonts w:hint="default" w:ascii="Times New Roman" w:hAnsi="Times New Roman" w:eastAsia="方正仿宋简体" w:cs="Times New Roman"/>
          <w:color w:val="000000"/>
          <w:kern w:val="0"/>
          <w:sz w:val="34"/>
          <w:szCs w:val="34"/>
          <w:lang w:val="en-US" w:eastAsia="zh-CN" w:bidi="ar"/>
        </w:rPr>
        <w:t xml:space="preserve">    区国资委党委将法治政府建设作为重要政治任务，置于国资工作核心位置抓实抓细。党委书记、主任严格履行法治建设第一责任人职责，带头研学习近平法治思想，精准把握其核心要义、精神实质与实践要求。建立法治建设工作季度专题研究机制，每年专题研究法治建设工作不少于4次，及时协调破解工作推进中的重点、难点问题，保障法治建设工作稳步开展。将法治建设纳入国资系统发展总体规划和年度工作要点，与国资国企改革发展工作同部署、同推进、同督查、同考核、同奖惩，构建形成主要领导牵头抓、分管领导具体抓、各科室协同抓的工作格局。同时，把领导干部履行法治建设职责情况纳入年度述职述廉重要内容，强化监督考核刚性约束，推动法治建设责任层层落实、落地见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方正楷体简体" w:cs="Times New Roman"/>
          <w:b w:val="0"/>
          <w:bCs w:val="0"/>
          <w:color w:val="000000"/>
          <w:sz w:val="34"/>
          <w:szCs w:val="34"/>
        </w:rPr>
      </w:pPr>
      <w:r>
        <w:rPr>
          <w:rFonts w:hint="default" w:ascii="Times New Roman" w:hAnsi="Times New Roman" w:eastAsia="方正楷体简体" w:cs="Times New Roman"/>
          <w:b w:val="0"/>
          <w:bCs w:val="0"/>
          <w:color w:val="000000"/>
          <w:sz w:val="34"/>
          <w:szCs w:val="34"/>
        </w:rPr>
        <w:t>（二）深化法治宣传教育，厚植国资系统法治理念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both"/>
        <w:textAlignment w:val="auto"/>
        <w:rPr>
          <w:rFonts w:hint="default" w:ascii="Times New Roman" w:hAnsi="Times New Roman" w:eastAsia="方正仿宋简体" w:cs="Times New Roman"/>
          <w:color w:val="000000"/>
          <w:sz w:val="34"/>
          <w:szCs w:val="34"/>
        </w:rPr>
      </w:pPr>
      <w:r>
        <w:rPr>
          <w:rFonts w:hint="default" w:ascii="Times New Roman" w:hAnsi="Times New Roman" w:eastAsia="方正仿宋简体" w:cs="Times New Roman"/>
          <w:color w:val="000000"/>
          <w:kern w:val="0"/>
          <w:sz w:val="34"/>
          <w:szCs w:val="34"/>
          <w:lang w:val="en-US" w:eastAsia="zh-CN" w:bidi="ar"/>
        </w:rPr>
        <w:t>一是抓实法规常态学习，将宪法学习宣传作为法治教育的首要任务，精心组织宪法宣传周系列活动，广泛普及宪法知识、弘扬宪法精神，切实增强全体党员干部的宪法意识和法治观念。制定年度学法用法工作计划，把《民法典》《公司法》等与国资监管工作密切相关的法律法规列为干部职工必学内容，坚持并完善党委理论学习中心组学法、干部职工常态化学法制度，持续提升干部职工法律素养和依法履职能力。</w:t>
      </w:r>
      <w:r>
        <w:rPr>
          <w:rFonts w:hint="default" w:ascii="Times New Roman" w:hAnsi="Times New Roman" w:eastAsia="方正仿宋简体" w:cs="Times New Roman"/>
          <w:color w:val="000000"/>
          <w:kern w:val="0"/>
          <w:sz w:val="34"/>
          <w:szCs w:val="34"/>
          <w:highlight w:val="none"/>
          <w:lang w:val="en-US" w:eastAsia="zh-CN" w:bidi="ar"/>
        </w:rPr>
        <w:t>2025年，党委理论学习中心组累计开展法律相关专题学习</w:t>
      </w:r>
      <w:r>
        <w:rPr>
          <w:rFonts w:hint="eastAsia" w:ascii="Times New Roman" w:hAnsi="Times New Roman" w:eastAsia="方正仿宋简体" w:cs="Times New Roman"/>
          <w:color w:val="000000"/>
          <w:kern w:val="0"/>
          <w:sz w:val="34"/>
          <w:szCs w:val="34"/>
          <w:highlight w:val="none"/>
          <w:lang w:val="en-US" w:eastAsia="zh-CN" w:bidi="ar"/>
        </w:rPr>
        <w:t>6</w:t>
      </w:r>
      <w:r>
        <w:rPr>
          <w:rFonts w:hint="default" w:ascii="Times New Roman" w:hAnsi="Times New Roman" w:eastAsia="方正仿宋简体" w:cs="Times New Roman"/>
          <w:color w:val="000000"/>
          <w:kern w:val="0"/>
          <w:sz w:val="34"/>
          <w:szCs w:val="34"/>
          <w:highlight w:val="none"/>
          <w:lang w:val="en-US" w:eastAsia="zh-CN" w:bidi="ar"/>
        </w:rPr>
        <w:t>次。二是强化法治专业培训，</w:t>
      </w:r>
      <w:r>
        <w:rPr>
          <w:rFonts w:hint="default" w:ascii="Times New Roman" w:hAnsi="Times New Roman" w:eastAsia="方正仿宋简体" w:cs="Times New Roman"/>
          <w:color w:val="000000"/>
          <w:kern w:val="0"/>
          <w:sz w:val="34"/>
          <w:szCs w:val="34"/>
          <w:lang w:val="en-US" w:eastAsia="zh-CN" w:bidi="ar"/>
        </w:rPr>
        <w:t>聚焦国资监管、国企改革、合同管理等重点领域，邀请外部法律顾问、公职律师开展专题授课，深入解读相关法律法规和政策文件，分享实务操作经验与典型案例，</w:t>
      </w:r>
      <w:r>
        <w:rPr>
          <w:rFonts w:hint="eastAsia" w:ascii="Times New Roman" w:hAnsi="Times New Roman" w:eastAsia="方正仿宋简体" w:cs="Times New Roman"/>
          <w:color w:val="000000"/>
          <w:kern w:val="0"/>
          <w:sz w:val="34"/>
          <w:szCs w:val="34"/>
          <w:lang w:val="en-US" w:eastAsia="zh-CN" w:bidi="ar"/>
        </w:rPr>
        <w:t>以学促干、以训提能，</w:t>
      </w:r>
      <w:r>
        <w:rPr>
          <w:rFonts w:hint="default" w:ascii="Times New Roman" w:hAnsi="Times New Roman" w:eastAsia="方正仿宋简体" w:cs="Times New Roman"/>
          <w:color w:val="000000"/>
          <w:kern w:val="0"/>
          <w:sz w:val="34"/>
          <w:szCs w:val="34"/>
          <w:lang w:val="en-US" w:eastAsia="zh-CN" w:bidi="ar"/>
        </w:rPr>
        <w:t>有效提升机关工作人员的业务能力和法治思维。三是拓宽法治宣传渠道，健全完善普法教育工作机制，严格落实“谁执法谁普法”普法责任制，制定并细化普法责任清单，明确普法工作任务、责任主体和工作要求，推动法治宣传教育制度化、常态化开展。依托“4・15全民国家安全教育日”</w:t>
      </w:r>
      <w:r>
        <w:rPr>
          <w:rFonts w:hint="default" w:ascii="Times New Roman" w:hAnsi="Times New Roman" w:eastAsia="方正仿宋简体" w:cs="Times New Roman"/>
          <w:color w:val="000000"/>
          <w:kern w:val="0"/>
          <w:sz w:val="34"/>
          <w:szCs w:val="34"/>
          <w:highlight w:val="none"/>
          <w:lang w:val="en-US" w:eastAsia="zh-CN" w:bidi="ar"/>
        </w:rPr>
        <w:t>“民法典宣传月”</w:t>
      </w:r>
      <w:r>
        <w:rPr>
          <w:rFonts w:hint="default" w:ascii="Times New Roman" w:hAnsi="Times New Roman" w:eastAsia="方正仿宋简体" w:cs="Times New Roman"/>
          <w:color w:val="000000"/>
          <w:kern w:val="0"/>
          <w:sz w:val="34"/>
          <w:szCs w:val="34"/>
          <w:lang w:val="en-US" w:eastAsia="zh-CN" w:bidi="ar"/>
        </w:rPr>
        <w:t>“12・4国家宪法日”等重要时间节点，组织开展形式多样的法治宣传活动，营造浓厚的法治宣传氛围；充分运用微信公众号等新媒体平台，及时发布法律法规解读、政策动态、工作资讯等内容，持续扩大法治宣传的覆盖面和传播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方正楷体简体" w:cs="Times New Roman"/>
          <w:b w:val="0"/>
          <w:bCs w:val="0"/>
          <w:color w:val="000000"/>
          <w:sz w:val="34"/>
          <w:szCs w:val="34"/>
        </w:rPr>
      </w:pPr>
      <w:r>
        <w:rPr>
          <w:rFonts w:hint="default" w:ascii="Times New Roman" w:hAnsi="Times New Roman" w:eastAsia="方正楷体简体" w:cs="Times New Roman"/>
          <w:b w:val="0"/>
          <w:bCs w:val="0"/>
          <w:color w:val="000000"/>
          <w:sz w:val="34"/>
          <w:szCs w:val="34"/>
        </w:rPr>
        <w:t>（三）聚焦主责主业履职，全面推进法治国企建设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both"/>
        <w:textAlignment w:val="auto"/>
        <w:rPr>
          <w:rFonts w:hint="default" w:ascii="Times New Roman" w:hAnsi="Times New Roman" w:eastAsia="方正仿宋简体" w:cs="Times New Roman"/>
          <w:color w:val="000000"/>
          <w:sz w:val="34"/>
          <w:szCs w:val="34"/>
        </w:rPr>
      </w:pPr>
      <w:r>
        <w:rPr>
          <w:rFonts w:hint="default" w:ascii="Times New Roman" w:hAnsi="Times New Roman" w:eastAsia="方正仿宋简体" w:cs="Times New Roman"/>
          <w:color w:val="000000"/>
          <w:kern w:val="0"/>
          <w:sz w:val="34"/>
          <w:szCs w:val="34"/>
          <w:lang w:val="en-US" w:eastAsia="zh-CN" w:bidi="ar"/>
        </w:rPr>
        <w:t>一是规范企业法治工作体系，依据《西青区关于推行法律顾问制度和公职律师公司律师制度的实施方案》要求，强化对监管企业的指导督促，全面推行法律顾问制度，实现监管企业法律顾问全覆盖。目前，区国资委及各监管国有企业均已聘请专业法律顾问，法律顾问深度参与企业重大经营决策、重要合同审查、重大项目论证等工作，为企业提供合同审核、法律咨询、法律意见书出具等专业法律服务，有效防范企业经营管理中的法律风险，切实维护企业合法权益。二是提升企业规范化管理水平，进一步健全企业重大事项决策管理制度，明确决策权限、规范决策程序、完善责任追究机制，确保企业各项决策科学合法。加强对企业规章制度、经济合同、重要经营决策的法律审核工作，建立健全法律审核工作流程和标准规范，持续提升法律审核工作质量和效率。强化企业风险识别、预警处置和合同履约全流程管控，构建完善的风险防控体系，定期对企业经营管理各环节开展全面风险排查和评估，针对性制定风险应对措施，有效降低企业经营管理风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黑体" w:cs="Times New Roman"/>
          <w:b w:val="0"/>
          <w:bCs w:val="0"/>
          <w:color w:val="000000"/>
          <w:sz w:val="34"/>
          <w:szCs w:val="34"/>
        </w:rPr>
      </w:pPr>
      <w:r>
        <w:rPr>
          <w:rFonts w:hint="default" w:ascii="Times New Roman" w:hAnsi="Times New Roman" w:eastAsia="黑体" w:cs="Times New Roman"/>
          <w:b w:val="0"/>
          <w:bCs w:val="0"/>
          <w:color w:val="000000"/>
          <w:sz w:val="34"/>
          <w:szCs w:val="34"/>
        </w:rPr>
        <w:t>二、2026年法治政府建设工作推进计划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方正楷体简体" w:cs="Times New Roman"/>
          <w:b w:val="0"/>
          <w:bCs w:val="0"/>
          <w:color w:val="000000"/>
          <w:sz w:val="34"/>
          <w:szCs w:val="34"/>
        </w:rPr>
      </w:pPr>
      <w:r>
        <w:rPr>
          <w:rFonts w:hint="default" w:ascii="Times New Roman" w:hAnsi="Times New Roman" w:eastAsia="方正楷体简体" w:cs="Times New Roman"/>
          <w:b w:val="0"/>
          <w:bCs w:val="0"/>
          <w:color w:val="000000"/>
          <w:sz w:val="34"/>
          <w:szCs w:val="34"/>
        </w:rPr>
        <w:t>（一）健全工作体制机制，强化法治建设保障支撑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both"/>
        <w:textAlignment w:val="auto"/>
        <w:rPr>
          <w:rFonts w:hint="default" w:ascii="Times New Roman" w:hAnsi="Times New Roman" w:eastAsia="方正仿宋简体" w:cs="Times New Roman"/>
          <w:color w:val="000000"/>
          <w:sz w:val="34"/>
          <w:szCs w:val="34"/>
        </w:rPr>
      </w:pPr>
      <w:r>
        <w:rPr>
          <w:rFonts w:hint="eastAsia" w:ascii="Times New Roman" w:hAnsi="Times New Roman" w:eastAsia="方正仿宋简体" w:cs="Times New Roman"/>
          <w:color w:val="000000"/>
          <w:kern w:val="0"/>
          <w:sz w:val="34"/>
          <w:szCs w:val="34"/>
          <w:lang w:val="en-US" w:eastAsia="zh-CN" w:bidi="ar"/>
        </w:rPr>
        <w:t>持续</w:t>
      </w:r>
      <w:r>
        <w:rPr>
          <w:rFonts w:hint="default" w:ascii="Times New Roman" w:hAnsi="Times New Roman" w:eastAsia="方正仿宋简体" w:cs="Times New Roman"/>
          <w:color w:val="000000"/>
          <w:kern w:val="0"/>
          <w:sz w:val="34"/>
          <w:szCs w:val="34"/>
          <w:lang w:val="en-US" w:eastAsia="zh-CN" w:bidi="ar"/>
        </w:rPr>
        <w:t>完善“党委领导、部门实施、企业参与、协同推进”的法治建设工作体制机制，</w:t>
      </w:r>
      <w:r>
        <w:rPr>
          <w:rFonts w:hint="eastAsia" w:ascii="Times New Roman" w:hAnsi="Times New Roman" w:eastAsia="方正仿宋简体" w:cs="Times New Roman"/>
          <w:color w:val="000000"/>
          <w:kern w:val="0"/>
          <w:sz w:val="34"/>
          <w:szCs w:val="34"/>
          <w:lang w:val="en-US" w:eastAsia="zh-CN" w:bidi="ar"/>
        </w:rPr>
        <w:t>不断</w:t>
      </w:r>
      <w:r>
        <w:rPr>
          <w:rFonts w:hint="default" w:ascii="Times New Roman" w:hAnsi="Times New Roman" w:eastAsia="方正仿宋简体" w:cs="Times New Roman"/>
          <w:color w:val="000000"/>
          <w:kern w:val="0"/>
          <w:sz w:val="34"/>
          <w:szCs w:val="34"/>
          <w:lang w:val="en-US" w:eastAsia="zh-CN" w:bidi="ar"/>
        </w:rPr>
        <w:t>加强对法治建设工作的组织领导和统筹协调。建立法治建设工作定期会商机制，定期召开工作推进会议，及时研究解决法治政府建设工作中的困难和问题，总结推广工作中的好经验、好做法，动态优化完善工作举措。加大法治建设工作督促检查力度，健全完善考核评价机制，将法治建设工作成效纳入各科室、监管企业年度绩效考核核心内容，以严格考核推动法治建设各项工作任务落地落实。深入基层企业、深入职工群众开展法治建设工作调研，精准掌握企业和职工群众的法治需求，实施分类指导、精准施策，为法治政府建设工作深入推进提供坚实支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方正楷体简体" w:cs="Times New Roman"/>
          <w:b w:val="0"/>
          <w:bCs w:val="0"/>
          <w:color w:val="000000"/>
          <w:sz w:val="34"/>
          <w:szCs w:val="34"/>
        </w:rPr>
      </w:pPr>
      <w:r>
        <w:rPr>
          <w:rFonts w:hint="default" w:ascii="Times New Roman" w:hAnsi="Times New Roman" w:eastAsia="方正楷体简体" w:cs="Times New Roman"/>
          <w:b w:val="0"/>
          <w:bCs w:val="0"/>
          <w:color w:val="000000"/>
          <w:sz w:val="34"/>
          <w:szCs w:val="34"/>
        </w:rPr>
        <w:t>（二）深化考核监督管理，确保法治工作落地见效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both"/>
        <w:textAlignment w:val="auto"/>
        <w:rPr>
          <w:rFonts w:hint="default" w:ascii="Times New Roman" w:hAnsi="Times New Roman" w:eastAsia="方正仿宋简体" w:cs="Times New Roman"/>
          <w:color w:val="000000"/>
          <w:sz w:val="34"/>
          <w:szCs w:val="34"/>
        </w:rPr>
      </w:pPr>
      <w:r>
        <w:rPr>
          <w:rFonts w:hint="default" w:ascii="Times New Roman" w:hAnsi="Times New Roman" w:eastAsia="方正仿宋简体" w:cs="Times New Roman"/>
          <w:color w:val="000000"/>
          <w:kern w:val="0"/>
          <w:sz w:val="34"/>
          <w:szCs w:val="34"/>
          <w:lang w:val="en-US" w:eastAsia="zh-CN" w:bidi="ar"/>
        </w:rPr>
        <w:t>系统总结202</w:t>
      </w:r>
      <w:r>
        <w:rPr>
          <w:rFonts w:hint="eastAsia" w:ascii="Times New Roman" w:hAnsi="Times New Roman" w:eastAsia="方正仿宋简体" w:cs="Times New Roman"/>
          <w:color w:val="000000"/>
          <w:kern w:val="0"/>
          <w:sz w:val="34"/>
          <w:szCs w:val="34"/>
          <w:lang w:val="en-US" w:eastAsia="zh-CN" w:bidi="ar"/>
        </w:rPr>
        <w:t>6</w:t>
      </w:r>
      <w:r>
        <w:rPr>
          <w:rFonts w:hint="default" w:ascii="Times New Roman" w:hAnsi="Times New Roman" w:eastAsia="方正仿宋简体" w:cs="Times New Roman"/>
          <w:color w:val="000000"/>
          <w:kern w:val="0"/>
          <w:sz w:val="34"/>
          <w:szCs w:val="34"/>
          <w:lang w:val="en-US" w:eastAsia="zh-CN" w:bidi="ar"/>
        </w:rPr>
        <w:t>年法治政府建设工作的成功经验和实践成果，持续推进法治政府建设工作制度化、规范化建设。进一步完善法治政府建设指标评价体系，细化考核内容、量化考核标准，加强日常监督检查和专项督查，及时发现并整改工作推进中的问题不足，确保法治政府建设各项工作取得实效。加强法治宣传教育队伍建设，常态化开展业务培训和教育提升活动，持续提高法治宣传工作人员的政治素质、法律素养和业务能力。强化对领导干部这一“关键少数”的法治监督，督促各级领导干部严格落实法治政府建设领导责任、主体责任，对法治观念淡薄、拒不依法办事、履行法治建设职责不力的领导干部，依规依纪严肃追责问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left"/>
        <w:textAlignment w:val="auto"/>
        <w:rPr>
          <w:rFonts w:hint="default" w:ascii="Times New Roman" w:hAnsi="Times New Roman" w:eastAsia="方正楷体简体" w:cs="Times New Roman"/>
          <w:b w:val="0"/>
          <w:bCs w:val="0"/>
          <w:color w:val="000000"/>
          <w:sz w:val="34"/>
          <w:szCs w:val="34"/>
        </w:rPr>
      </w:pPr>
      <w:r>
        <w:rPr>
          <w:rFonts w:hint="default" w:ascii="Times New Roman" w:hAnsi="Times New Roman" w:eastAsia="方正楷体简体" w:cs="Times New Roman"/>
          <w:b w:val="0"/>
          <w:bCs w:val="0"/>
          <w:color w:val="000000"/>
          <w:sz w:val="34"/>
          <w:szCs w:val="34"/>
        </w:rPr>
        <w:t>（三）坚守主责担当作为，推动法治建设提质增效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8" w:lineRule="exact"/>
        <w:ind w:left="0" w:right="0" w:firstLine="680" w:firstLineChars="200"/>
        <w:jc w:val="both"/>
        <w:textAlignment w:val="auto"/>
        <w:rPr>
          <w:rFonts w:hint="default" w:ascii="Times New Roman" w:hAnsi="Times New Roman" w:eastAsia="方正仿宋简体" w:cs="Times New Roman"/>
          <w:color w:val="000000"/>
          <w:sz w:val="34"/>
          <w:szCs w:val="34"/>
        </w:rPr>
      </w:pPr>
      <w:r>
        <w:rPr>
          <w:rFonts w:hint="default" w:ascii="Times New Roman" w:hAnsi="Times New Roman" w:eastAsia="方正仿宋简体" w:cs="Times New Roman"/>
          <w:color w:val="000000"/>
          <w:kern w:val="0"/>
          <w:sz w:val="34"/>
          <w:szCs w:val="34"/>
          <w:lang w:val="en-US" w:eastAsia="zh-CN" w:bidi="ar"/>
        </w:rPr>
        <w:t>紧扣“八五”普法工作重点任务和区级专项法治政府建设工作要求，精准对标、靶向发力，进一步提升法治政府建设工作的精准度和实效性，丰富法治建设工作形式和载体。深入开展主题法治建设活动，创新活动形式、丰富活动内容，增强法治宣传教育的针对性和吸引力。持续强化对监管企业的法治指导和服务，推动企业进一步健全完善法治工作体系，不断提升依法经营、合规管理能力和水平。加强与区直相关部门的沟通协调，强化工作联动、凝聚工作合力，协同推进法治政府建设和法治国企建设深度融合、提质增效，为西青区经济社会高质量发展筑牢坚实的法治保障。</w:t>
      </w:r>
    </w:p>
    <w:p>
      <w:pPr>
        <w:keepNext w:val="0"/>
        <w:keepLines w:val="0"/>
        <w:pageBreakBefore w:val="0"/>
        <w:kinsoku/>
        <w:wordWrap/>
        <w:overflowPunct/>
        <w:topLinePunct w:val="0"/>
        <w:autoSpaceDE/>
        <w:autoSpaceDN/>
        <w:bidi w:val="0"/>
        <w:adjustRightInd/>
        <w:snapToGrid/>
        <w:spacing w:line="588" w:lineRule="exact"/>
        <w:textAlignment w:val="auto"/>
        <w:rPr>
          <w:rFonts w:hint="default" w:ascii="Times New Roman" w:hAnsi="Times New Roman" w:eastAsia="方正仿宋简体" w:cs="Times New Roman"/>
          <w:sz w:val="34"/>
          <w:szCs w:val="34"/>
        </w:rPr>
      </w:pPr>
    </w:p>
    <w:sectPr>
      <w:footerReference r:id="rId3" w:type="default"/>
      <w:pgSz w:w="11906" w:h="16838"/>
      <w:pgMar w:top="2041" w:right="1559" w:bottom="1701" w:left="155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090308"/>
    <w:rsid w:val="6C090308"/>
    <w:rsid w:val="A7FFBCB8"/>
    <w:rsid w:val="E8FB8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166</TotalTime>
  <ScaleCrop>false</ScaleCrop>
  <LinksUpToDate>false</LinksUpToDate>
  <CharactersWithSpaces>0</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2026-03-10T19:28:00Z</dcterms:created>
  <dc:creator>微醺</dc:creator>
  <cp:lastModifiedBy>kylin</cp:lastModifiedBy>
  <dcterms:modified xsi:type="dcterms:W3CDTF">2026-03-11T10:03:03Z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40C8375A11DC4040893FE28A554950C2_11</vt:lpwstr>
  </property>
  <property fmtid="{D5CDD505-2E9C-101B-9397-08002B2CF9AE}" pid="4" name="KSOTemplateDocerSaveRecord">
    <vt:lpwstr>eyJoZGlkIjoiYzQ3NDFiNGU0MWEyMzFjMmQ1ODUyMDk1ZDhkNGE2YzAiLCJ1c2VySWQiOiI0ODUzMzc1OTEifQ==</vt:lpwstr>
  </property>
</Properties>
</file>