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ADB8C">
      <w:pPr>
        <w:spacing w:line="2600" w:lineRule="exact"/>
        <w:ind w:firstLine="0"/>
        <w:jc w:val="center"/>
      </w:pPr>
      <w:bookmarkStart w:id="0" w:name="_GoBack"/>
      <w:r>
        <w:rPr>
          <w:rFonts w:ascii="方正小标宋简体" w:hAnsi="方正小标宋简体" w:eastAsia="方正小标宋简体" w:cs="方正小标宋简体"/>
          <w:b/>
          <w:color w:val="000000"/>
          <w:sz w:val="48"/>
        </w:rPr>
        <w:t>天津市西青区人民政府李七庄街道办事处</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bookmarkEnd w:id="0"/>
    <w:p w14:paraId="26AE7D28">
      <w:pPr>
        <w:pageBreakBefore/>
        <w:spacing w:line="560" w:lineRule="exact"/>
        <w:ind w:firstLine="0"/>
        <w:jc w:val="center"/>
      </w:pPr>
      <w:r>
        <w:rPr>
          <w:rFonts w:ascii="黑体" w:hAnsi="黑体" w:eastAsia="黑体" w:cs="黑体"/>
          <w:b/>
          <w:color w:val="000000"/>
          <w:sz w:val="44"/>
        </w:rPr>
        <w:t>目    录</w:t>
      </w:r>
    </w:p>
    <w:p w14:paraId="26A03482">
      <w:pPr>
        <w:spacing w:line="560" w:lineRule="exact"/>
        <w:ind w:firstLine="900"/>
        <w:jc w:val="both"/>
      </w:pPr>
      <w:r>
        <w:rPr>
          <w:rFonts w:ascii="仿宋" w:hAnsi="仿宋" w:eastAsia="仿宋" w:cs="仿宋"/>
          <w:b/>
          <w:color w:val="000000"/>
          <w:sz w:val="30"/>
        </w:rPr>
        <w:t>第一部分  概况</w:t>
      </w:r>
    </w:p>
    <w:p w14:paraId="7E971FA0">
      <w:pPr>
        <w:spacing w:line="560" w:lineRule="exact"/>
        <w:ind w:firstLine="900"/>
        <w:jc w:val="both"/>
      </w:pPr>
      <w:r>
        <w:rPr>
          <w:rFonts w:ascii="仿宋" w:hAnsi="仿宋" w:eastAsia="仿宋" w:cs="仿宋"/>
          <w:b w:val="0"/>
          <w:color w:val="000000"/>
          <w:sz w:val="30"/>
        </w:rPr>
        <w:t>一、主要职责</w:t>
      </w:r>
    </w:p>
    <w:p w14:paraId="3AA5EC56">
      <w:pPr>
        <w:spacing w:line="560" w:lineRule="exact"/>
        <w:ind w:firstLine="900"/>
        <w:jc w:val="both"/>
      </w:pPr>
      <w:r>
        <w:rPr>
          <w:rFonts w:ascii="仿宋" w:hAnsi="仿宋" w:eastAsia="仿宋" w:cs="仿宋"/>
          <w:b w:val="0"/>
          <w:color w:val="000000"/>
          <w:sz w:val="30"/>
        </w:rPr>
        <w:t>二、机构设置情况</w:t>
      </w:r>
    </w:p>
    <w:p w14:paraId="6A8E6176">
      <w:pPr>
        <w:spacing w:line="560" w:lineRule="exact"/>
        <w:ind w:firstLine="900"/>
        <w:jc w:val="both"/>
      </w:pPr>
      <w:r>
        <w:rPr>
          <w:rFonts w:ascii="仿宋" w:hAnsi="仿宋" w:eastAsia="仿宋" w:cs="仿宋"/>
          <w:b/>
          <w:color w:val="000000"/>
          <w:sz w:val="30"/>
        </w:rPr>
        <w:t>第二部分  2025年单位情况说明</w:t>
      </w:r>
    </w:p>
    <w:p w14:paraId="4BA2EA11">
      <w:pPr>
        <w:spacing w:line="560" w:lineRule="exact"/>
        <w:ind w:firstLine="900"/>
        <w:jc w:val="both"/>
      </w:pPr>
      <w:r>
        <w:rPr>
          <w:rFonts w:ascii="仿宋" w:hAnsi="仿宋" w:eastAsia="仿宋" w:cs="仿宋"/>
          <w:b w:val="0"/>
          <w:color w:val="000000"/>
          <w:sz w:val="30"/>
        </w:rPr>
        <w:t>一、关于收支总体情况表的说明</w:t>
      </w:r>
    </w:p>
    <w:p w14:paraId="44139A12">
      <w:pPr>
        <w:spacing w:line="560" w:lineRule="exact"/>
        <w:ind w:firstLine="900"/>
        <w:jc w:val="both"/>
      </w:pPr>
      <w:r>
        <w:rPr>
          <w:rFonts w:ascii="仿宋" w:hAnsi="仿宋" w:eastAsia="仿宋" w:cs="仿宋"/>
          <w:b w:val="0"/>
          <w:color w:val="000000"/>
          <w:sz w:val="30"/>
        </w:rPr>
        <w:t>二、关于收入总体情况表的说明</w:t>
      </w:r>
    </w:p>
    <w:p w14:paraId="6EC78763">
      <w:pPr>
        <w:spacing w:line="560" w:lineRule="exact"/>
        <w:ind w:firstLine="900"/>
        <w:jc w:val="both"/>
      </w:pPr>
      <w:r>
        <w:rPr>
          <w:rFonts w:ascii="仿宋" w:hAnsi="仿宋" w:eastAsia="仿宋" w:cs="仿宋"/>
          <w:b w:val="0"/>
          <w:color w:val="000000"/>
          <w:sz w:val="30"/>
        </w:rPr>
        <w:t>三、关于支出总体情况表的说明</w:t>
      </w:r>
    </w:p>
    <w:p w14:paraId="1766070B">
      <w:pPr>
        <w:spacing w:line="560" w:lineRule="exact"/>
        <w:ind w:firstLine="900"/>
        <w:jc w:val="both"/>
      </w:pPr>
      <w:r>
        <w:rPr>
          <w:rFonts w:ascii="仿宋" w:hAnsi="仿宋" w:eastAsia="仿宋" w:cs="仿宋"/>
          <w:b w:val="0"/>
          <w:color w:val="000000"/>
          <w:sz w:val="30"/>
        </w:rPr>
        <w:t>四、关于财政拨款收支总体情况表的说明</w:t>
      </w:r>
    </w:p>
    <w:p w14:paraId="19BDD79C">
      <w:pPr>
        <w:spacing w:line="560" w:lineRule="exact"/>
        <w:ind w:firstLine="900"/>
        <w:jc w:val="both"/>
      </w:pPr>
      <w:r>
        <w:rPr>
          <w:rFonts w:ascii="仿宋" w:hAnsi="仿宋" w:eastAsia="仿宋" w:cs="仿宋"/>
          <w:b w:val="0"/>
          <w:color w:val="000000"/>
          <w:sz w:val="30"/>
        </w:rPr>
        <w:t>五、关于一般公共预算支出情况表的说明</w:t>
      </w:r>
    </w:p>
    <w:p w14:paraId="500DC6C1">
      <w:pPr>
        <w:spacing w:line="560" w:lineRule="exact"/>
        <w:ind w:firstLine="900"/>
        <w:jc w:val="both"/>
      </w:pPr>
      <w:r>
        <w:rPr>
          <w:rFonts w:ascii="仿宋" w:hAnsi="仿宋" w:eastAsia="仿宋" w:cs="仿宋"/>
          <w:b w:val="0"/>
          <w:color w:val="000000"/>
          <w:sz w:val="30"/>
        </w:rPr>
        <w:t>六、关于一般公共预算基本支出情况表的说明</w:t>
      </w:r>
    </w:p>
    <w:p w14:paraId="37048162">
      <w:pPr>
        <w:spacing w:line="560" w:lineRule="exact"/>
        <w:ind w:firstLine="900"/>
        <w:jc w:val="both"/>
      </w:pPr>
      <w:r>
        <w:rPr>
          <w:rFonts w:ascii="仿宋" w:hAnsi="仿宋" w:eastAsia="仿宋" w:cs="仿宋"/>
          <w:b w:val="0"/>
          <w:color w:val="000000"/>
          <w:sz w:val="30"/>
        </w:rPr>
        <w:t>七、关于一般公共预算“三公”经费支出情况表的说明</w:t>
      </w:r>
    </w:p>
    <w:p w14:paraId="6E6C97B7">
      <w:pPr>
        <w:spacing w:line="560" w:lineRule="exact"/>
        <w:ind w:firstLine="900"/>
        <w:jc w:val="both"/>
      </w:pPr>
      <w:r>
        <w:rPr>
          <w:rFonts w:ascii="仿宋" w:hAnsi="仿宋" w:eastAsia="仿宋" w:cs="仿宋"/>
          <w:b w:val="0"/>
          <w:color w:val="000000"/>
          <w:sz w:val="30"/>
        </w:rPr>
        <w:t>八、关于政府性基金预算支出情况表的说明</w:t>
      </w:r>
    </w:p>
    <w:p w14:paraId="7BF0E4B1">
      <w:pPr>
        <w:spacing w:line="560" w:lineRule="exact"/>
        <w:ind w:firstLine="900"/>
        <w:jc w:val="both"/>
      </w:pPr>
      <w:r>
        <w:rPr>
          <w:rFonts w:ascii="仿宋" w:hAnsi="仿宋" w:eastAsia="仿宋" w:cs="仿宋"/>
          <w:b w:val="0"/>
          <w:color w:val="000000"/>
          <w:sz w:val="30"/>
        </w:rPr>
        <w:t>九、关于国有资本经营预算支出情况表的说明</w:t>
      </w:r>
    </w:p>
    <w:p w14:paraId="419FF66E">
      <w:pPr>
        <w:spacing w:line="560" w:lineRule="exact"/>
        <w:ind w:firstLine="900"/>
        <w:jc w:val="both"/>
      </w:pPr>
      <w:r>
        <w:rPr>
          <w:rFonts w:ascii="仿宋" w:hAnsi="仿宋" w:eastAsia="仿宋" w:cs="仿宋"/>
          <w:b w:val="0"/>
          <w:color w:val="000000"/>
          <w:sz w:val="30"/>
        </w:rPr>
        <w:t>十、其他重要事项的情况说明</w:t>
      </w:r>
    </w:p>
    <w:p w14:paraId="41D75ABC">
      <w:pPr>
        <w:spacing w:line="560" w:lineRule="exact"/>
        <w:ind w:firstLine="900"/>
        <w:jc w:val="both"/>
      </w:pPr>
      <w:r>
        <w:rPr>
          <w:rFonts w:ascii="仿宋" w:hAnsi="仿宋" w:eastAsia="仿宋" w:cs="仿宋"/>
          <w:b/>
          <w:color w:val="000000"/>
          <w:sz w:val="30"/>
        </w:rPr>
        <w:t>第三部分  名词解释</w:t>
      </w:r>
    </w:p>
    <w:p w14:paraId="79DB09EF">
      <w:pPr>
        <w:spacing w:line="560" w:lineRule="exact"/>
        <w:ind w:firstLine="900"/>
        <w:jc w:val="both"/>
      </w:pPr>
      <w:r>
        <w:rPr>
          <w:rFonts w:ascii="仿宋" w:hAnsi="仿宋" w:eastAsia="仿宋" w:cs="仿宋"/>
          <w:b/>
          <w:color w:val="000000"/>
          <w:sz w:val="30"/>
        </w:rPr>
        <w:t>第四部分  2025年单位预算表</w:t>
      </w:r>
    </w:p>
    <w:p w14:paraId="589F4FF1">
      <w:pPr>
        <w:spacing w:line="560" w:lineRule="exact"/>
        <w:ind w:firstLine="900"/>
        <w:jc w:val="both"/>
      </w:pPr>
      <w:r>
        <w:rPr>
          <w:rFonts w:ascii="仿宋" w:hAnsi="仿宋" w:eastAsia="仿宋" w:cs="仿宋"/>
          <w:b w:val="0"/>
          <w:color w:val="000000"/>
          <w:sz w:val="30"/>
        </w:rPr>
        <w:t>一、部门收支总体情况表</w:t>
      </w:r>
    </w:p>
    <w:p w14:paraId="588AB89D">
      <w:pPr>
        <w:spacing w:line="560" w:lineRule="exact"/>
        <w:ind w:firstLine="900"/>
        <w:jc w:val="both"/>
      </w:pPr>
      <w:r>
        <w:rPr>
          <w:rFonts w:ascii="仿宋" w:hAnsi="仿宋" w:eastAsia="仿宋" w:cs="仿宋"/>
          <w:b w:val="0"/>
          <w:color w:val="000000"/>
          <w:sz w:val="30"/>
        </w:rPr>
        <w:t>二、部门收入总体情况表</w:t>
      </w:r>
    </w:p>
    <w:p w14:paraId="372BEEBF">
      <w:pPr>
        <w:spacing w:line="560" w:lineRule="exact"/>
        <w:ind w:firstLine="900"/>
        <w:jc w:val="both"/>
      </w:pPr>
      <w:r>
        <w:rPr>
          <w:rFonts w:ascii="仿宋" w:hAnsi="仿宋" w:eastAsia="仿宋" w:cs="仿宋"/>
          <w:b w:val="0"/>
          <w:color w:val="000000"/>
          <w:sz w:val="30"/>
        </w:rPr>
        <w:t>三、部门支出总体情况表</w:t>
      </w:r>
    </w:p>
    <w:p w14:paraId="03DD81FB">
      <w:pPr>
        <w:spacing w:line="560" w:lineRule="exact"/>
        <w:ind w:firstLine="900"/>
        <w:jc w:val="both"/>
      </w:pPr>
      <w:r>
        <w:rPr>
          <w:rFonts w:ascii="仿宋" w:hAnsi="仿宋" w:eastAsia="仿宋" w:cs="仿宋"/>
          <w:b w:val="0"/>
          <w:color w:val="000000"/>
          <w:sz w:val="30"/>
        </w:rPr>
        <w:t>四、财政拨款收支总体情况表</w:t>
      </w:r>
    </w:p>
    <w:p w14:paraId="1FD15910">
      <w:pPr>
        <w:spacing w:line="560" w:lineRule="exact"/>
        <w:ind w:firstLine="900"/>
        <w:jc w:val="both"/>
      </w:pPr>
      <w:r>
        <w:rPr>
          <w:rFonts w:ascii="仿宋" w:hAnsi="仿宋" w:eastAsia="仿宋" w:cs="仿宋"/>
          <w:b w:val="0"/>
          <w:color w:val="000000"/>
          <w:sz w:val="30"/>
        </w:rPr>
        <w:t>五、一般公共预算支出情况表</w:t>
      </w:r>
    </w:p>
    <w:p w14:paraId="650EF0EA">
      <w:pPr>
        <w:spacing w:line="560" w:lineRule="exact"/>
        <w:ind w:firstLine="900"/>
        <w:jc w:val="both"/>
      </w:pPr>
      <w:r>
        <w:rPr>
          <w:rFonts w:ascii="仿宋" w:hAnsi="仿宋" w:eastAsia="仿宋" w:cs="仿宋"/>
          <w:b w:val="0"/>
          <w:color w:val="000000"/>
          <w:sz w:val="30"/>
        </w:rPr>
        <w:t>六、一般公共预算基本支出情况表</w:t>
      </w:r>
    </w:p>
    <w:p w14:paraId="04512C3C">
      <w:pPr>
        <w:spacing w:line="560" w:lineRule="exact"/>
        <w:ind w:firstLine="900"/>
        <w:jc w:val="both"/>
      </w:pPr>
      <w:r>
        <w:rPr>
          <w:rFonts w:ascii="仿宋" w:hAnsi="仿宋" w:eastAsia="仿宋" w:cs="仿宋"/>
          <w:b w:val="0"/>
          <w:color w:val="000000"/>
          <w:sz w:val="30"/>
        </w:rPr>
        <w:t>七、一般公共预算“三公”经费支出情况表</w:t>
      </w:r>
    </w:p>
    <w:p w14:paraId="61388DAA">
      <w:pPr>
        <w:spacing w:line="560" w:lineRule="exact"/>
        <w:ind w:firstLine="900"/>
        <w:jc w:val="both"/>
      </w:pPr>
      <w:r>
        <w:rPr>
          <w:rFonts w:ascii="仿宋" w:hAnsi="仿宋" w:eastAsia="仿宋" w:cs="仿宋"/>
          <w:b w:val="0"/>
          <w:color w:val="000000"/>
          <w:sz w:val="30"/>
        </w:rPr>
        <w:t>八、政府性基金预算支出情况表</w:t>
      </w:r>
    </w:p>
    <w:p w14:paraId="2FBB824C">
      <w:pPr>
        <w:spacing w:line="560" w:lineRule="exact"/>
        <w:ind w:firstLine="900"/>
        <w:jc w:val="both"/>
      </w:pPr>
      <w:r>
        <w:rPr>
          <w:rFonts w:ascii="仿宋" w:hAnsi="仿宋" w:eastAsia="仿宋" w:cs="仿宋"/>
          <w:b w:val="0"/>
          <w:color w:val="000000"/>
          <w:sz w:val="30"/>
        </w:rPr>
        <w:t>九、国有资本经营预算支出情况表</w:t>
      </w:r>
    </w:p>
    <w:p w14:paraId="0C3A771D">
      <w:pPr>
        <w:spacing w:line="560" w:lineRule="exact"/>
        <w:ind w:firstLine="900"/>
        <w:jc w:val="both"/>
      </w:pPr>
      <w:r>
        <w:rPr>
          <w:rFonts w:ascii="仿宋" w:hAnsi="仿宋" w:eastAsia="仿宋" w:cs="仿宋"/>
          <w:b w:val="0"/>
          <w:color w:val="000000"/>
          <w:sz w:val="30"/>
        </w:rPr>
        <w:t>十、项目支出表</w:t>
      </w:r>
    </w:p>
    <w:p w14:paraId="5449A39C">
      <w:pPr>
        <w:spacing w:line="560" w:lineRule="exact"/>
        <w:ind w:firstLine="900"/>
        <w:jc w:val="both"/>
      </w:pPr>
      <w:r>
        <w:rPr>
          <w:rFonts w:ascii="仿宋" w:hAnsi="仿宋" w:eastAsia="仿宋" w:cs="仿宋"/>
          <w:b w:val="0"/>
          <w:color w:val="000000"/>
          <w:sz w:val="30"/>
        </w:rPr>
        <w:t>十一、关于空表的说明</w:t>
      </w:r>
    </w:p>
    <w:p w14:paraId="408A115E">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630B2D15">
      <w:pPr>
        <w:spacing w:line="560" w:lineRule="exact"/>
        <w:ind w:firstLine="600"/>
        <w:jc w:val="both"/>
      </w:pPr>
      <w:r>
        <w:rPr>
          <w:rFonts w:ascii="黑体" w:hAnsi="黑体" w:eastAsia="黑体" w:cs="黑体"/>
          <w:b/>
          <w:color w:val="353232"/>
          <w:sz w:val="30"/>
        </w:rPr>
        <w:t>一、主要职责</w:t>
      </w:r>
    </w:p>
    <w:p w14:paraId="5567ED16">
      <w:pPr>
        <w:spacing w:line="560" w:lineRule="exact"/>
        <w:ind w:firstLine="600"/>
        <w:jc w:val="both"/>
      </w:pPr>
      <w:r>
        <w:rPr>
          <w:rFonts w:ascii="仿宋" w:hAnsi="仿宋" w:eastAsia="仿宋" w:cs="仿宋"/>
          <w:b w:val="0"/>
          <w:color w:val="000000"/>
          <w:sz w:val="30"/>
        </w:rPr>
        <w:t>天津市西青区人民政府李七庄街道办事处主要职责是执行上级国家行政机关的决定，命令和本行政区域内的经济和社会发展计划；搞好本行政区域内教育，文化，卫生，体育事业和民政，司法，计划生育等行政工作。</w:t>
      </w:r>
    </w:p>
    <w:p w14:paraId="0C0121DF">
      <w:pPr>
        <w:spacing w:line="560" w:lineRule="exact"/>
        <w:ind w:firstLine="600"/>
        <w:jc w:val="both"/>
      </w:pPr>
      <w:r>
        <w:rPr>
          <w:rFonts w:ascii="黑体" w:hAnsi="黑体" w:eastAsia="黑体" w:cs="黑体"/>
          <w:b/>
          <w:color w:val="000000"/>
          <w:sz w:val="30"/>
        </w:rPr>
        <w:t>二、机构设置情况</w:t>
      </w:r>
    </w:p>
    <w:p w14:paraId="07CCA2A3">
      <w:pPr>
        <w:spacing w:line="560" w:lineRule="exact"/>
        <w:ind w:firstLine="600"/>
        <w:jc w:val="both"/>
      </w:pPr>
      <w:r>
        <w:rPr>
          <w:rFonts w:ascii="仿宋" w:hAnsi="仿宋" w:eastAsia="仿宋" w:cs="仿宋"/>
          <w:b w:val="0"/>
          <w:color w:val="000000"/>
          <w:sz w:val="30"/>
        </w:rPr>
        <w:t>天津市西青区人民政府李七庄街道办事处部门内设7个职能科室；下辖1个预算单位。</w:t>
      </w:r>
    </w:p>
    <w:p w14:paraId="75EC1B9D">
      <w:pPr>
        <w:spacing w:line="560" w:lineRule="exact"/>
        <w:ind w:firstLine="600"/>
        <w:jc w:val="both"/>
      </w:pPr>
      <w:r>
        <w:rPr>
          <w:rFonts w:ascii="仿宋" w:hAnsi="仿宋" w:eastAsia="仿宋" w:cs="仿宋"/>
          <w:b w:val="0"/>
          <w:color w:val="000000"/>
          <w:sz w:val="30"/>
        </w:rPr>
        <w:t>纳入天津市西青区人民政府李七庄街道办事处单位2025年部门预算编制范围的预算单位包括：</w:t>
      </w:r>
    </w:p>
    <w:p w14:paraId="12073B91">
      <w:pPr>
        <w:spacing w:line="560" w:lineRule="exact"/>
        <w:ind w:firstLine="600"/>
        <w:jc w:val="both"/>
      </w:pPr>
      <w:r>
        <w:rPr>
          <w:rFonts w:ascii="仿宋" w:hAnsi="仿宋" w:eastAsia="仿宋" w:cs="仿宋"/>
          <w:b w:val="0"/>
          <w:color w:val="000000"/>
          <w:sz w:val="30"/>
        </w:rPr>
        <w:t>1.天津市西青区人民政府李七庄街道办事处</w:t>
      </w:r>
    </w:p>
    <w:p w14:paraId="03C5E9CD">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1F361ED8">
      <w:pPr>
        <w:spacing w:line="560" w:lineRule="exact"/>
        <w:ind w:firstLine="600"/>
        <w:jc w:val="both"/>
      </w:pPr>
      <w:r>
        <w:rPr>
          <w:rFonts w:ascii="黑体" w:hAnsi="黑体" w:eastAsia="黑体" w:cs="黑体"/>
          <w:b/>
          <w:color w:val="000000"/>
          <w:sz w:val="30"/>
        </w:rPr>
        <w:t>一、关于收支总体情况表的说明</w:t>
      </w:r>
    </w:p>
    <w:p w14:paraId="3271E56E">
      <w:pPr>
        <w:spacing w:line="560" w:lineRule="exact"/>
        <w:ind w:firstLine="600"/>
        <w:jc w:val="both"/>
      </w:pPr>
      <w:r>
        <w:rPr>
          <w:rFonts w:ascii="仿宋" w:hAnsi="仿宋" w:eastAsia="仿宋" w:cs="仿宋"/>
          <w:b w:val="0"/>
          <w:color w:val="000000"/>
          <w:sz w:val="30"/>
        </w:rPr>
        <w:t>按照综合预算的原则，天津市西青区人民政府李七庄街道办事处单位所有收入和支出均纳入部门预算管理。收入包括：一般公共预算拨款收入16,014.46万元、政府性基金预算拨款收入0万元、国有资本经营预算拨款收入0万元、财政专户管理资金收入0万元、事业收入0万元、事业单位经营收入0万元、上级补助收入0万元、附属单位上缴收入0万元、其他收入0万元、上年结转结余4,011.61万元；支出包括：农林水支出836.75万元、节能环保支出77.56万元、国有资本经营预算支出15.00万元、教育支出157.55万元、社会保障和就业支出194.84万元、一般公共服务支出3,325.59万元、公共安全支出3,347.28万元、城乡社区支出11,754.01万元、卫生健康支出317.49万元。天津市西青区人民政府李七庄街道办事处单位2025年收支总预算20,026.07万元。</w:t>
      </w:r>
    </w:p>
    <w:p w14:paraId="1DCFA7F4">
      <w:pPr>
        <w:spacing w:line="560" w:lineRule="exact"/>
        <w:ind w:firstLine="600"/>
        <w:jc w:val="both"/>
      </w:pPr>
      <w:r>
        <w:rPr>
          <w:rFonts w:ascii="黑体" w:hAnsi="黑体" w:eastAsia="黑体" w:cs="黑体"/>
          <w:b/>
          <w:color w:val="000000"/>
          <w:sz w:val="30"/>
        </w:rPr>
        <w:t>二、关于收入总体情况表的说明</w:t>
      </w:r>
    </w:p>
    <w:p w14:paraId="439DAE9E">
      <w:pPr>
        <w:spacing w:line="560" w:lineRule="exact"/>
        <w:ind w:firstLine="600"/>
        <w:jc w:val="both"/>
      </w:pPr>
      <w:r>
        <w:rPr>
          <w:rFonts w:ascii="仿宋" w:hAnsi="仿宋" w:eastAsia="仿宋" w:cs="仿宋"/>
          <w:b w:val="0"/>
          <w:color w:val="000000"/>
          <w:sz w:val="30"/>
        </w:rPr>
        <w:t>天津市西青区人民政府李七庄街道办事处单位2025年部门预算收入20,026.07万元，与上年预算相比减少653.87万元，主要原因是预算减少，过紧日子。其中：上年结转结余4,011.61万元，占20.03%；一般公共预算16,014.46万元，占79.97%；政府性基金预算0万元，占0%；国有资本经营预算0万元，占0%；财政专户管理资金0万元，占0%；事业收入0万元，占0%；事业单位经营收入0万元，占0%；上级补助收入0万元，占0%；附属单位上缴收入0万元，占0%；其他收入0万元，占0%。</w:t>
      </w:r>
    </w:p>
    <w:p w14:paraId="733B4A26">
      <w:pPr>
        <w:spacing w:line="560" w:lineRule="exact"/>
        <w:ind w:firstLine="600"/>
        <w:jc w:val="both"/>
      </w:pPr>
      <w:r>
        <w:rPr>
          <w:rFonts w:ascii="黑体" w:hAnsi="黑体" w:eastAsia="黑体" w:cs="黑体"/>
          <w:b/>
          <w:color w:val="000000"/>
          <w:sz w:val="30"/>
        </w:rPr>
        <w:t>三、关于支出总体情况表的说明</w:t>
      </w:r>
    </w:p>
    <w:p w14:paraId="734A6602">
      <w:pPr>
        <w:spacing w:line="560" w:lineRule="exact"/>
        <w:ind w:firstLine="600"/>
        <w:jc w:val="both"/>
      </w:pPr>
      <w:r>
        <w:rPr>
          <w:rFonts w:ascii="仿宋" w:hAnsi="仿宋" w:eastAsia="仿宋" w:cs="仿宋"/>
          <w:b w:val="0"/>
          <w:color w:val="000000"/>
          <w:sz w:val="30"/>
        </w:rPr>
        <w:t>天津市西青区人民政府李七庄街道办事处单位2025年支出预算20,026.07万元，与上年预算相比减少653.87万元，主要原因是预算减少，过紧日子。其中：基本支出1,223.60万元，占6.11%；项目支出18,802.47万元，占93.89%；事业单位经营支出0万元，占0%；上缴上级支出0万元，占0%；对附属单位补助支出0万元，占0%。</w:t>
      </w:r>
    </w:p>
    <w:p w14:paraId="7C2C7E15">
      <w:pPr>
        <w:spacing w:line="560" w:lineRule="exact"/>
        <w:ind w:firstLine="600"/>
        <w:jc w:val="both"/>
      </w:pPr>
      <w:r>
        <w:rPr>
          <w:rFonts w:ascii="黑体" w:hAnsi="黑体" w:eastAsia="黑体" w:cs="黑体"/>
          <w:b/>
          <w:color w:val="000000"/>
          <w:sz w:val="30"/>
        </w:rPr>
        <w:t>四、关于财政拨款收支总体情况表的说明</w:t>
      </w:r>
    </w:p>
    <w:p w14:paraId="0C604282">
      <w:pPr>
        <w:spacing w:line="560" w:lineRule="exact"/>
        <w:ind w:firstLine="600"/>
        <w:jc w:val="both"/>
      </w:pPr>
      <w:r>
        <w:rPr>
          <w:rFonts w:ascii="仿宋" w:hAnsi="仿宋" w:eastAsia="仿宋" w:cs="仿宋"/>
          <w:b w:val="0"/>
          <w:color w:val="000000"/>
          <w:sz w:val="30"/>
        </w:rPr>
        <w:t>天津市西青区人民政府李七庄街道办事处单位2025年财政拨款收入预算19,402.85万元，与上年预算相比减少1,277.09万元，主要原因是预算减少，过紧日子。收入包括：一般公共预算拨款收入15,511.24万元、政府性基金预算拨款收入0万元、上年财政结转结余3,891.61万元、国有资本经营预算拨款收入0万元、2025年财政拨款支出预算19,402.85万元，与上年预算相比减少1,277.09万元，主要原因是预算减少，过紧日子。支出包括：一般公共服务支出2,702.37万元 ；公共安全支出3,347.28万元 ；教育支出157.55万元 ；社会保障和就业支出194.84万元 ；卫生健康支出317.49万元 ；节能环保支出77.56万元 ；城乡社区支出11,754.01万元 ；农林水支出836.75万元 ；国有资本经营预算支出15.00万元。</w:t>
      </w:r>
    </w:p>
    <w:p w14:paraId="111FFDA7">
      <w:pPr>
        <w:spacing w:line="560" w:lineRule="exact"/>
        <w:ind w:firstLine="600"/>
        <w:jc w:val="both"/>
      </w:pPr>
      <w:r>
        <w:rPr>
          <w:rFonts w:ascii="黑体" w:hAnsi="黑体" w:eastAsia="黑体" w:cs="黑体"/>
          <w:b/>
          <w:color w:val="000000"/>
          <w:sz w:val="30"/>
        </w:rPr>
        <w:t>五、关于一般公共预算支出情况表的说明</w:t>
      </w:r>
    </w:p>
    <w:p w14:paraId="102D7C72">
      <w:pPr>
        <w:spacing w:line="560" w:lineRule="exact"/>
        <w:ind w:firstLine="600"/>
        <w:jc w:val="both"/>
      </w:pPr>
      <w:r>
        <w:rPr>
          <w:rFonts w:ascii="楷体" w:hAnsi="楷体" w:eastAsia="楷体" w:cs="楷体"/>
          <w:b/>
          <w:color w:val="000000"/>
          <w:sz w:val="30"/>
        </w:rPr>
        <w:t>（一）总体情况</w:t>
      </w:r>
    </w:p>
    <w:p w14:paraId="1F71CD6C">
      <w:pPr>
        <w:spacing w:line="560" w:lineRule="exact"/>
        <w:ind w:firstLine="600"/>
        <w:jc w:val="both"/>
      </w:pPr>
      <w:r>
        <w:rPr>
          <w:rFonts w:ascii="仿宋" w:hAnsi="仿宋" w:eastAsia="仿宋" w:cs="仿宋"/>
          <w:b w:val="0"/>
          <w:color w:val="000000"/>
          <w:sz w:val="30"/>
        </w:rPr>
        <w:t>天津市西青区人民政府李七庄街道办事处单位2025年一般公共预算支出19,387.85万元(上年20,649.52万元），与上年预算相比减少1,261.67万元，主要原因是预算减少，过紧日子。</w:t>
      </w:r>
    </w:p>
    <w:p w14:paraId="5D2EDCD4">
      <w:pPr>
        <w:spacing w:line="560" w:lineRule="exact"/>
        <w:ind w:firstLine="600"/>
        <w:jc w:val="both"/>
      </w:pPr>
      <w:r>
        <w:rPr>
          <w:rFonts w:ascii="楷体" w:hAnsi="楷体" w:eastAsia="楷体" w:cs="楷体"/>
          <w:b/>
          <w:color w:val="000000"/>
          <w:sz w:val="30"/>
        </w:rPr>
        <w:t>（二）具体情况</w:t>
      </w:r>
    </w:p>
    <w:p w14:paraId="78910CA5">
      <w:pPr>
        <w:spacing w:line="560" w:lineRule="exact"/>
        <w:ind w:firstLine="600"/>
        <w:jc w:val="both"/>
      </w:pPr>
      <w:r>
        <w:rPr>
          <w:rFonts w:ascii="仿宋" w:hAnsi="仿宋" w:eastAsia="仿宋" w:cs="仿宋"/>
          <w:b w:val="0"/>
          <w:color w:val="000000"/>
          <w:sz w:val="30"/>
        </w:rPr>
        <w:t>1、“一般公共服务支出（类）”2,702.37万元，与上年预算相比减少238.90万元，主要原因是预算减少，过紧日子。其中：“政府办公厅（室）及相关机构事务（款）”1,160.31万元，包括：“行政运行（政府办公厅（室）及相关机构事务）（项）”1,014.31万元，主要用于基本经费及“购置安可配套打印机”项目款，包含人员经费及公用经费等；“一般行政管理事务（政府办公厅（室）及相关机构事务）（项）”146.00万元，主要用于人才工作经费、人事工作经费、食堂购置燃气、常年法律顾问费</w:t>
      </w:r>
      <w:r>
        <w:rPr>
          <w:rFonts w:ascii="仿宋" w:hAnsi="仿宋" w:eastAsia="仿宋" w:cs="仿宋"/>
          <w:b w:val="0"/>
          <w:color w:val="000000"/>
          <w:sz w:val="30"/>
        </w:rPr>
        <w:tab/>
        <w:t>、办事处办公经费、政府采购等。</w:t>
      </w:r>
    </w:p>
    <w:p w14:paraId="10CF51EB">
      <w:pPr>
        <w:spacing w:line="560" w:lineRule="exact"/>
        <w:ind w:firstLine="600"/>
        <w:jc w:val="both"/>
      </w:pPr>
      <w:r>
        <w:rPr>
          <w:rFonts w:ascii="仿宋" w:hAnsi="仿宋" w:eastAsia="仿宋" w:cs="仿宋"/>
          <w:b w:val="0"/>
          <w:color w:val="000000"/>
          <w:sz w:val="30"/>
        </w:rPr>
        <w:t>“统计信息事务（款）”8.12万元，包括：“专项统计业务（项）”3.12万元，主要用于城乡一体化调查经费；“专项普查活动（项）”5.00万元，主要用于全国1%人口抽样调查经费。</w:t>
      </w:r>
    </w:p>
    <w:p w14:paraId="7FCB8C9B">
      <w:pPr>
        <w:spacing w:line="560" w:lineRule="exact"/>
        <w:ind w:firstLine="600"/>
        <w:jc w:val="both"/>
      </w:pPr>
      <w:r>
        <w:rPr>
          <w:rFonts w:ascii="仿宋" w:hAnsi="仿宋" w:eastAsia="仿宋" w:cs="仿宋"/>
          <w:b w:val="0"/>
          <w:color w:val="000000"/>
          <w:sz w:val="30"/>
        </w:rPr>
        <w:t>“纪检监察事务（款）”5.00万元，包括：“一般行政管理事务（纪检监察事务）（项）”5.00万元，主要用于纪检监察业务、活动经费。</w:t>
      </w:r>
    </w:p>
    <w:p w14:paraId="7C3CBD45">
      <w:pPr>
        <w:spacing w:line="560" w:lineRule="exact"/>
        <w:ind w:firstLine="600"/>
        <w:jc w:val="both"/>
      </w:pPr>
      <w:r>
        <w:rPr>
          <w:rFonts w:ascii="仿宋" w:hAnsi="仿宋" w:eastAsia="仿宋" w:cs="仿宋"/>
          <w:b w:val="0"/>
          <w:color w:val="000000"/>
          <w:sz w:val="30"/>
        </w:rPr>
        <w:t>“商贸事务（款）”1,358.42万元，包括：“对外贸易管理（项）”1,215.82万元，主要用于采购贸易试点经费（区级资金）、市场采购贸易服务中心运行费用；“招商引资（项）”142.60万元，主要用于招商经费、招商中介费、市场采购贸易服务中心运营费等。</w:t>
      </w:r>
    </w:p>
    <w:p w14:paraId="3BB58FBA">
      <w:pPr>
        <w:spacing w:line="560" w:lineRule="exact"/>
        <w:ind w:firstLine="600"/>
        <w:jc w:val="both"/>
      </w:pPr>
      <w:r>
        <w:rPr>
          <w:rFonts w:ascii="仿宋" w:hAnsi="仿宋" w:eastAsia="仿宋" w:cs="仿宋"/>
          <w:b w:val="0"/>
          <w:color w:val="000000"/>
          <w:sz w:val="30"/>
        </w:rPr>
        <w:t>“群众团体事务（款）”7.00万元，包括：“一般行政管理事务（群众团体事务）（项）”7.00万元，主要用于团委报刊、活动经费，妇联经费。</w:t>
      </w:r>
    </w:p>
    <w:p w14:paraId="07A34FAC">
      <w:pPr>
        <w:spacing w:line="560" w:lineRule="exact"/>
        <w:ind w:firstLine="600"/>
        <w:jc w:val="both"/>
      </w:pPr>
      <w:r>
        <w:rPr>
          <w:rFonts w:ascii="仿宋" w:hAnsi="仿宋" w:eastAsia="仿宋" w:cs="仿宋"/>
          <w:b w:val="0"/>
          <w:color w:val="000000"/>
          <w:sz w:val="30"/>
        </w:rPr>
        <w:t>“党委办公厅（室）及相关机构事务（款）”114.80万元，包括：“一般行政管理事务（党委办公厅（室）及相关机构事务）（项）”114.80万元，主要用于更换国产安可电脑、党办日常工作经费、西青区严重精神障碍患者监护人申领看护管理奖励（区级资金）、党员教育培训专项经费等。</w:t>
      </w:r>
    </w:p>
    <w:p w14:paraId="6B7C3D66">
      <w:pPr>
        <w:spacing w:line="560" w:lineRule="exact"/>
        <w:ind w:firstLine="600"/>
        <w:jc w:val="both"/>
      </w:pPr>
      <w:r>
        <w:rPr>
          <w:rFonts w:ascii="仿宋" w:hAnsi="仿宋" w:eastAsia="仿宋" w:cs="仿宋"/>
          <w:b w:val="0"/>
          <w:color w:val="000000"/>
          <w:sz w:val="30"/>
        </w:rPr>
        <w:t>“宣传事务（款）”32.00万元，包括：“一般行政管理事务（宣传事务）（项）”32.00万元，主要用于宣传办工作经费。</w:t>
      </w:r>
    </w:p>
    <w:p w14:paraId="2F23C1AB">
      <w:pPr>
        <w:spacing w:line="560" w:lineRule="exact"/>
        <w:ind w:firstLine="600"/>
        <w:jc w:val="both"/>
      </w:pPr>
      <w:r>
        <w:rPr>
          <w:rFonts w:ascii="仿宋" w:hAnsi="仿宋" w:eastAsia="仿宋" w:cs="仿宋"/>
          <w:b w:val="0"/>
          <w:color w:val="000000"/>
          <w:sz w:val="30"/>
        </w:rPr>
        <w:t>“统战事务（款）”1.00万元，包括：“一般行政管理事务（统战事务）（项）”1.00万元，主要用于统战工作经费。</w:t>
      </w:r>
    </w:p>
    <w:p w14:paraId="33BCB5F1">
      <w:pPr>
        <w:spacing w:line="560" w:lineRule="exact"/>
        <w:ind w:firstLine="600"/>
        <w:jc w:val="both"/>
      </w:pPr>
      <w:r>
        <w:rPr>
          <w:rFonts w:ascii="仿宋" w:hAnsi="仿宋" w:eastAsia="仿宋" w:cs="仿宋"/>
          <w:b w:val="0"/>
          <w:color w:val="000000"/>
          <w:sz w:val="30"/>
        </w:rPr>
        <w:t>“网信事务（款）”1.32万元，包括：“一般行政管理事务（网信事务）（项）”1.32万元，主要用于网信办工作经费。</w:t>
      </w:r>
    </w:p>
    <w:p w14:paraId="7BD566E6">
      <w:pPr>
        <w:spacing w:line="560" w:lineRule="exact"/>
        <w:ind w:firstLine="600"/>
        <w:jc w:val="both"/>
      </w:pPr>
      <w:r>
        <w:rPr>
          <w:rFonts w:ascii="仿宋" w:hAnsi="仿宋" w:eastAsia="仿宋" w:cs="仿宋"/>
          <w:b w:val="0"/>
          <w:color w:val="000000"/>
          <w:sz w:val="30"/>
        </w:rPr>
        <w:t>“市场监督管理事务（款）”14.40万元，包括：“食品安全监管（项）”14.40万元，主要用于安全办工程应付未付款项。</w:t>
      </w:r>
    </w:p>
    <w:p w14:paraId="0D0CE9F4">
      <w:pPr>
        <w:spacing w:line="560" w:lineRule="exact"/>
        <w:ind w:firstLine="600"/>
        <w:jc w:val="both"/>
      </w:pPr>
      <w:r>
        <w:rPr>
          <w:rFonts w:ascii="仿宋" w:hAnsi="仿宋" w:eastAsia="仿宋" w:cs="仿宋"/>
          <w:b w:val="0"/>
          <w:color w:val="000000"/>
          <w:sz w:val="30"/>
        </w:rPr>
        <w:t>2、“公共安全支出（类）”3,347.28万元，与上年预算相比增加1,017.68万元，主要原因是预算增加。其中：“其他公共安全支出（款）”3,347.28万元，包括：“其他公共安全支出（项）”3,347.28万元，主要用于安全能力建设、综治专项工作经费、李七庄街指挥中心建设项目、社区（村）级政务外网光纤租用费用等。</w:t>
      </w:r>
    </w:p>
    <w:p w14:paraId="31EB73E0">
      <w:pPr>
        <w:spacing w:line="560" w:lineRule="exact"/>
        <w:ind w:firstLine="600"/>
        <w:jc w:val="both"/>
      </w:pPr>
      <w:r>
        <w:rPr>
          <w:rFonts w:ascii="仿宋" w:hAnsi="仿宋" w:eastAsia="仿宋" w:cs="仿宋"/>
          <w:b w:val="0"/>
          <w:color w:val="000000"/>
          <w:sz w:val="30"/>
        </w:rPr>
        <w:t>3、“教育支出（类）”157.55万元，与上年预算相比减少289.45万元，主要原因是预算减少。其中：“普通教育（款）”157.00万元，包括：“学前教育（项）”157.00万元，主要用于美林高瞻幼儿园转普惠奖补、创才幼儿园转公办学位补贴费用。</w:t>
      </w:r>
    </w:p>
    <w:p w14:paraId="013B9D31">
      <w:pPr>
        <w:spacing w:line="560" w:lineRule="exact"/>
        <w:ind w:firstLine="600"/>
        <w:jc w:val="both"/>
      </w:pPr>
      <w:r>
        <w:rPr>
          <w:rFonts w:ascii="仿宋" w:hAnsi="仿宋" w:eastAsia="仿宋" w:cs="仿宋"/>
          <w:b w:val="0"/>
          <w:color w:val="000000"/>
          <w:sz w:val="30"/>
        </w:rPr>
        <w:t>“进修及培训（款）”0.55万元，包括：“培训支出（项）”0.55万元，主要用于2025年公用经费项目（编制外长聘人员）、2025年公用经费项目（财政拨款-一般公共预算）等基本项目培训费。</w:t>
      </w:r>
    </w:p>
    <w:p w14:paraId="529424C9">
      <w:pPr>
        <w:spacing w:line="560" w:lineRule="exact"/>
        <w:ind w:firstLine="600"/>
        <w:jc w:val="both"/>
      </w:pPr>
      <w:r>
        <w:rPr>
          <w:rFonts w:ascii="仿宋" w:hAnsi="仿宋" w:eastAsia="仿宋" w:cs="仿宋"/>
          <w:b w:val="0"/>
          <w:color w:val="000000"/>
          <w:sz w:val="30"/>
        </w:rPr>
        <w:t>4、“社会保障和就业支出（类）”194.84万元，与上年预算相比减少1,412.77万元，主要原因是预算减少。其中：“民政管理事务（款）”26.90万元，包括：“一般行政管理事务（民政管理事务）（项）”26.90万元，主要用于民政办公经费。</w:t>
      </w:r>
    </w:p>
    <w:p w14:paraId="1DAA30C6">
      <w:pPr>
        <w:spacing w:line="560" w:lineRule="exact"/>
        <w:ind w:firstLine="600"/>
        <w:jc w:val="both"/>
      </w:pPr>
      <w:r>
        <w:rPr>
          <w:rFonts w:ascii="仿宋" w:hAnsi="仿宋" w:eastAsia="仿宋" w:cs="仿宋"/>
          <w:b w:val="0"/>
          <w:color w:val="000000"/>
          <w:sz w:val="30"/>
        </w:rPr>
        <w:t>“行政事业单位养老支出（款）”152.78万元，包括：“行政单位离退休（项）”31.19万元，主要用于行政单位离退休；“机关事业单位基本养老保险缴费支出（项）”81.06万元，主要用于机关事业单位基本养老保险缴费支出；“机关事业单位职业年金缴费支出（项）”40.53万元，主要用于机关事业单位职业年金缴费支出。</w:t>
      </w:r>
    </w:p>
    <w:p w14:paraId="32A16369">
      <w:pPr>
        <w:spacing w:line="560" w:lineRule="exact"/>
        <w:ind w:firstLine="600"/>
        <w:jc w:val="both"/>
      </w:pPr>
      <w:r>
        <w:rPr>
          <w:rFonts w:ascii="仿宋" w:hAnsi="仿宋" w:eastAsia="仿宋" w:cs="仿宋"/>
          <w:b w:val="0"/>
          <w:color w:val="000000"/>
          <w:sz w:val="30"/>
        </w:rPr>
        <w:t>“残疾人事业（款）”15.16万元，包括：“残疾人就业（项）”15.16万元，主要用于残疾专职委员工资款。</w:t>
      </w:r>
    </w:p>
    <w:p w14:paraId="666CD11F">
      <w:pPr>
        <w:spacing w:line="560" w:lineRule="exact"/>
        <w:ind w:firstLine="600"/>
        <w:jc w:val="both"/>
      </w:pPr>
      <w:r>
        <w:rPr>
          <w:rFonts w:ascii="仿宋" w:hAnsi="仿宋" w:eastAsia="仿宋" w:cs="仿宋"/>
          <w:b w:val="0"/>
          <w:color w:val="000000"/>
          <w:sz w:val="30"/>
        </w:rPr>
        <w:t>5、“卫生健康支出（类）”317.49万元，与上年预算相比减少378.59万元，主要原因是预算减少。其中：“公共卫生（款）”106.00万元，包括：“突发公共卫生事件应急处理（项）”85.00万元，主要用于防疫专项经费；“其他公共卫生支出（项）”21.00万元，主要用于精神障碍患者看护奖励。</w:t>
      </w:r>
    </w:p>
    <w:p w14:paraId="059B8B86">
      <w:pPr>
        <w:spacing w:line="560" w:lineRule="exact"/>
        <w:ind w:firstLine="600"/>
        <w:jc w:val="both"/>
      </w:pPr>
      <w:r>
        <w:rPr>
          <w:rFonts w:ascii="仿宋" w:hAnsi="仿宋" w:eastAsia="仿宋" w:cs="仿宋"/>
          <w:b w:val="0"/>
          <w:color w:val="000000"/>
          <w:sz w:val="30"/>
        </w:rPr>
        <w:t>“计划生育事务（款）”150.00万元，包括：“计划生育服务（项）”150.00万元，主要用于基本公共卫健服务。</w:t>
      </w:r>
    </w:p>
    <w:p w14:paraId="5F7FEE16">
      <w:pPr>
        <w:spacing w:line="560" w:lineRule="exact"/>
        <w:ind w:firstLine="600"/>
        <w:jc w:val="both"/>
      </w:pPr>
      <w:r>
        <w:rPr>
          <w:rFonts w:ascii="仿宋" w:hAnsi="仿宋" w:eastAsia="仿宋" w:cs="仿宋"/>
          <w:b w:val="0"/>
          <w:color w:val="000000"/>
          <w:sz w:val="30"/>
        </w:rPr>
        <w:t>“行政事业单位医疗（款）”61.49万元，包括：“行政单位医疗（项）”50.67万元，主要用于行政事业单位医疗；“公务员医疗补助（项）”10.13万元，主要用于公务员医疗补助；“其他行政事业单位医疗支出（项）”0.69万元，主要用于其他行政事业单位医疗支出。</w:t>
      </w:r>
    </w:p>
    <w:p w14:paraId="0D1B7091">
      <w:pPr>
        <w:spacing w:line="560" w:lineRule="exact"/>
        <w:ind w:firstLine="600"/>
        <w:jc w:val="both"/>
      </w:pPr>
      <w:r>
        <w:rPr>
          <w:rFonts w:ascii="仿宋" w:hAnsi="仿宋" w:eastAsia="仿宋" w:cs="仿宋"/>
          <w:b w:val="0"/>
          <w:color w:val="000000"/>
          <w:sz w:val="30"/>
        </w:rPr>
        <w:t>6、“节能环保支出（类）”77.56万元，与上年预算相比增加39.20万元，主要原因是预算增加。其中：“环境保护管理事务（款）”30.00万元，包括：“一般行政管理事务（环境保护管理事务）（项）”30.00万元，主要用于环境保护设备购置及维护项目、环境保护宣传及培训项目、环保三方服务项目等。</w:t>
      </w:r>
    </w:p>
    <w:p w14:paraId="6A9E79B1">
      <w:pPr>
        <w:spacing w:line="560" w:lineRule="exact"/>
        <w:ind w:firstLine="600"/>
        <w:jc w:val="both"/>
      </w:pPr>
      <w:r>
        <w:rPr>
          <w:rFonts w:ascii="仿宋" w:hAnsi="仿宋" w:eastAsia="仿宋" w:cs="仿宋"/>
          <w:b w:val="0"/>
          <w:color w:val="000000"/>
          <w:sz w:val="30"/>
        </w:rPr>
        <w:t>“污染防治（款）”47.56万元，包括：“大气（项）”46.56万元，主要用于李七庄街散煤用电补贴、辛院村散煤治理集中供热、2023-2024年采暖期农村清洁取暖运行补贴（市级）等；“其他污染防治支出（项）”1.00万元，主要用于采暖期居民冬季清洁取暖运行补贴（区级资金）。</w:t>
      </w:r>
    </w:p>
    <w:p w14:paraId="6D95AF3A">
      <w:pPr>
        <w:spacing w:line="560" w:lineRule="exact"/>
        <w:ind w:firstLine="600"/>
        <w:jc w:val="both"/>
      </w:pPr>
      <w:r>
        <w:rPr>
          <w:rFonts w:ascii="仿宋" w:hAnsi="仿宋" w:eastAsia="仿宋" w:cs="仿宋"/>
          <w:b w:val="0"/>
          <w:color w:val="000000"/>
          <w:sz w:val="30"/>
        </w:rPr>
        <w:t>7、“城乡社区支出（类）”11,754.01万元，与上年预算相比增加494.01万元，主要原因是预算增加。其中：“城乡社区管理事务（款）”20.00万元，包括：“一般行政管理事务（城乡社区管理事务）（项）”20.00万元，主要用于李七庄街2015年土地开发整理工程。</w:t>
      </w:r>
    </w:p>
    <w:p w14:paraId="264D4D99">
      <w:pPr>
        <w:spacing w:line="560" w:lineRule="exact"/>
        <w:ind w:firstLine="600"/>
        <w:jc w:val="both"/>
      </w:pPr>
      <w:r>
        <w:rPr>
          <w:rFonts w:ascii="仿宋" w:hAnsi="仿宋" w:eastAsia="仿宋" w:cs="仿宋"/>
          <w:b w:val="0"/>
          <w:color w:val="000000"/>
          <w:sz w:val="30"/>
        </w:rPr>
        <w:t>“城乡社区规划与管理（款）”100.00万元，包括：“城乡社区规划与管理（项）”100.00万元，主要用于李七庄街边村、于台两村村庄规划编制、西青区11P-16-02单元梨园花卉地块规划调整、西青区李七庄街道总体城市设计与城市双修规划项目。</w:t>
      </w:r>
    </w:p>
    <w:p w14:paraId="2E72800A">
      <w:pPr>
        <w:spacing w:line="560" w:lineRule="exact"/>
        <w:ind w:firstLine="600"/>
        <w:jc w:val="both"/>
      </w:pPr>
      <w:r>
        <w:rPr>
          <w:rFonts w:ascii="仿宋" w:hAnsi="仿宋" w:eastAsia="仿宋" w:cs="仿宋"/>
          <w:b w:val="0"/>
          <w:color w:val="000000"/>
          <w:sz w:val="30"/>
        </w:rPr>
        <w:t>“城乡社区公共设施（款）”263.90万元，包括：“小城镇基础设施建设（项）”236.90万元，主要用于李七庄街道城市桥梁维修、李七庄街域内乡村公路既有道路维修及创文维修工程、西青区津涞道王台-邓店人行过街天桥、于台泵站及95中学泵站管理服务外包、李七庄街桥梁道路检测费等；“其他城乡社区公共设施支出（项）”27.00万元，主要用于瑶琳路污水管网工程、维修秀明路局部污水管网、李七庄街商贸流通领域、旅游景区宣传提升。</w:t>
      </w:r>
    </w:p>
    <w:p w14:paraId="4F7CCBD6">
      <w:pPr>
        <w:spacing w:line="560" w:lineRule="exact"/>
        <w:ind w:firstLine="600"/>
        <w:jc w:val="both"/>
      </w:pPr>
      <w:r>
        <w:rPr>
          <w:rFonts w:ascii="仿宋" w:hAnsi="仿宋" w:eastAsia="仿宋" w:cs="仿宋"/>
          <w:b w:val="0"/>
          <w:color w:val="000000"/>
          <w:sz w:val="30"/>
        </w:rPr>
        <w:t>“其他城乡社区支出（款）”11,370.11万元，包括：“其他城乡社区支出（项）”11,370.11万元，主要用于街属企业运营、工业围城拆迁补偿款、梨园头地块管理使用补贴资金项目、淄环路加装太阳能路灯、2019年西青区李七庄街排水改造等。</w:t>
      </w:r>
    </w:p>
    <w:p w14:paraId="09F8A9CF">
      <w:pPr>
        <w:spacing w:line="560" w:lineRule="exact"/>
        <w:ind w:firstLine="600"/>
        <w:jc w:val="both"/>
      </w:pPr>
      <w:r>
        <w:rPr>
          <w:rFonts w:ascii="仿宋" w:hAnsi="仿宋" w:eastAsia="仿宋" w:cs="仿宋"/>
          <w:b w:val="0"/>
          <w:color w:val="000000"/>
          <w:sz w:val="30"/>
        </w:rPr>
        <w:t>8、“农林水支出（类）”836.75万元，与上年预算相比减少492.85万元，主要原因是预算减少。其中：“农业农村（款）”86.45万元，包括：“一般行政管理事务（农业农村）（项）”30.10万元，主要用于居民住宅二次供水设施改造恢复工程、土地租赁项目、居民住宅二次供水设施改造恢复工程；“农业生态资源保护（项）”52.15万元，主要用于西青区退渔还湿工程退出池塘土地流转补偿（区级资金）；“对高校毕业生到基层任职补助（项）”4.20万元，主要用于选调生到村任职工作区级补助资金（区级资金）等。</w:t>
      </w:r>
    </w:p>
    <w:p w14:paraId="3084485E">
      <w:pPr>
        <w:spacing w:line="560" w:lineRule="exact"/>
        <w:ind w:firstLine="600"/>
        <w:jc w:val="both"/>
      </w:pPr>
      <w:r>
        <w:rPr>
          <w:rFonts w:ascii="仿宋" w:hAnsi="仿宋" w:eastAsia="仿宋" w:cs="仿宋"/>
          <w:b w:val="0"/>
          <w:color w:val="000000"/>
          <w:sz w:val="30"/>
        </w:rPr>
        <w:t>“水利（款）”0.40万元，包括：“农村水利（项）”0.40万元，主要用于土地租赁项目。</w:t>
      </w:r>
    </w:p>
    <w:p w14:paraId="135756F2">
      <w:pPr>
        <w:spacing w:line="560" w:lineRule="exact"/>
        <w:ind w:firstLine="600"/>
        <w:jc w:val="both"/>
      </w:pPr>
      <w:r>
        <w:rPr>
          <w:rFonts w:ascii="仿宋" w:hAnsi="仿宋" w:eastAsia="仿宋" w:cs="仿宋"/>
          <w:b w:val="0"/>
          <w:color w:val="000000"/>
          <w:sz w:val="30"/>
        </w:rPr>
        <w:t>“巩固</w:t>
      </w:r>
      <w:r>
        <w:rPr>
          <w:rFonts w:hint="eastAsia" w:ascii="仿宋" w:hAnsi="仿宋" w:eastAsia="仿宋" w:cs="仿宋"/>
          <w:b w:val="0"/>
          <w:color w:val="000000"/>
          <w:sz w:val="30"/>
          <w:lang w:val="en-US" w:eastAsia="zh-CN"/>
        </w:rPr>
        <w:t>拓展</w:t>
      </w:r>
      <w:r>
        <w:rPr>
          <w:rFonts w:ascii="仿宋" w:hAnsi="仿宋" w:eastAsia="仿宋" w:cs="仿宋"/>
          <w:b w:val="0"/>
          <w:color w:val="000000"/>
          <w:sz w:val="30"/>
        </w:rPr>
        <w:t>脱贫攻坚成果衔接乡村振兴支出（款）”0.17万元，包括：“农村基础设施建设（项）”0.17万元，主要用于2021-2022年取暖季居民冬季清洁取暖运行补贴（市级）。</w:t>
      </w:r>
    </w:p>
    <w:p w14:paraId="672F8BCB">
      <w:pPr>
        <w:spacing w:line="560" w:lineRule="exact"/>
        <w:ind w:firstLine="600"/>
        <w:jc w:val="both"/>
      </w:pPr>
      <w:r>
        <w:rPr>
          <w:rFonts w:ascii="仿宋" w:hAnsi="仿宋" w:eastAsia="仿宋" w:cs="仿宋"/>
          <w:b w:val="0"/>
          <w:color w:val="000000"/>
          <w:sz w:val="30"/>
        </w:rPr>
        <w:t>“农村综合改革（款）”749.74万元，包括：“对村民委员会和村党支部的补助（项）”749.74万元，主要用于驻村书记考核报酬、村干部报酬待遇经费（区级资金）、农村服务群众专项经费（区级资金）、村干部报酬待遇经费。</w:t>
      </w:r>
    </w:p>
    <w:p w14:paraId="48A00977">
      <w:pPr>
        <w:spacing w:line="560" w:lineRule="exact"/>
        <w:ind w:firstLine="600"/>
        <w:jc w:val="both"/>
      </w:pPr>
      <w:r>
        <w:rPr>
          <w:rFonts w:ascii="黑体" w:hAnsi="黑体" w:eastAsia="黑体" w:cs="黑体"/>
          <w:b/>
          <w:color w:val="000000"/>
          <w:sz w:val="30"/>
        </w:rPr>
        <w:t>六、关于一般公共预算基本支出情况表的说明</w:t>
      </w:r>
    </w:p>
    <w:p w14:paraId="72F8AB96">
      <w:pPr>
        <w:spacing w:line="560" w:lineRule="exact"/>
        <w:ind w:firstLine="600"/>
        <w:jc w:val="both"/>
      </w:pPr>
      <w:r>
        <w:rPr>
          <w:rFonts w:ascii="仿宋" w:hAnsi="仿宋" w:eastAsia="仿宋" w:cs="仿宋"/>
          <w:b w:val="0"/>
          <w:color w:val="000000"/>
          <w:sz w:val="30"/>
        </w:rPr>
        <w:t>天津市西青区人民政府李七庄街道办事处单位2025年一般公共预算基本支出 1,223.60万元，与上年预算相比减少1,765.65万元，主要原因是预算减少。其中：人员经费 1,026.42万元，主要包括：基本工资、津贴补贴、奖金、机关事业单位基本养老保险缴费、职业年金缴费、职工基本医疗保险缴费、公务员医疗补助缴费、其他社会保障缴费、住房公积金、其他工资福利支出、离休费、退休费、生活补助、奖励金、其他对个人和家庭的补助等；</w:t>
      </w:r>
    </w:p>
    <w:p w14:paraId="0958FD64">
      <w:pPr>
        <w:spacing w:line="560" w:lineRule="exact"/>
        <w:ind w:firstLine="600"/>
        <w:jc w:val="both"/>
      </w:pPr>
      <w:r>
        <w:rPr>
          <w:rFonts w:ascii="仿宋" w:hAnsi="仿宋" w:eastAsia="仿宋" w:cs="仿宋"/>
          <w:b w:val="0"/>
          <w:color w:val="000000"/>
          <w:sz w:val="30"/>
        </w:rPr>
        <w:t>公用经费197.18万元，主要包括：办公费、水费、电费、邮电费、物业管理费、差旅费、维修（护）费、培训费、委托业务费、工会经费、福利费、公务用车运行维护费、其他交通费用、其他商品和服务支出、办公设备购置等。</w:t>
      </w:r>
    </w:p>
    <w:p w14:paraId="4355AA36">
      <w:pPr>
        <w:spacing w:line="560" w:lineRule="exact"/>
        <w:ind w:firstLine="600"/>
        <w:jc w:val="both"/>
      </w:pPr>
      <w:r>
        <w:rPr>
          <w:rFonts w:ascii="黑体" w:hAnsi="黑体" w:eastAsia="黑体" w:cs="黑体"/>
          <w:b/>
          <w:color w:val="000000"/>
          <w:sz w:val="30"/>
        </w:rPr>
        <w:t>七、关于一般公共预算“三公”经费支出情况表的说明</w:t>
      </w:r>
      <w:r>
        <w:rPr>
          <w:rFonts w:ascii="仿宋" w:hAnsi="仿宋" w:eastAsia="仿宋" w:cs="仿宋"/>
          <w:b w:val="0"/>
          <w:color w:val="000000"/>
          <w:sz w:val="30"/>
        </w:rPr>
        <w:t>2025年一般公共预算“三公”经费安排4.00万元，与2024年预算相比4.000.00万元，主要原因是持平。</w:t>
      </w:r>
    </w:p>
    <w:p w14:paraId="0018F4FE">
      <w:pPr>
        <w:spacing w:line="560" w:lineRule="exact"/>
        <w:ind w:firstLine="600"/>
        <w:jc w:val="both"/>
      </w:pPr>
      <w:r>
        <w:rPr>
          <w:rFonts w:ascii="仿宋" w:hAnsi="仿宋" w:eastAsia="仿宋" w:cs="仿宋"/>
          <w:b w:val="0"/>
          <w:color w:val="000000"/>
          <w:sz w:val="30"/>
        </w:rPr>
        <w:t>具体情况：</w:t>
      </w:r>
    </w:p>
    <w:p w14:paraId="181EEA8C">
      <w:pPr>
        <w:spacing w:line="560" w:lineRule="exact"/>
        <w:ind w:firstLine="600"/>
        <w:jc w:val="both"/>
      </w:pPr>
      <w:r>
        <w:rPr>
          <w:rFonts w:ascii="仿宋" w:hAnsi="仿宋" w:eastAsia="仿宋" w:cs="仿宋"/>
          <w:b w:val="0"/>
          <w:color w:val="000000"/>
          <w:sz w:val="30"/>
        </w:rPr>
        <w:t>一、2025年因公出国（境）费预算0万元，与2024年预算相比00.00万元，主要原因是无。</w:t>
      </w:r>
    </w:p>
    <w:p w14:paraId="52B9630E">
      <w:pPr>
        <w:spacing w:line="560" w:lineRule="exact"/>
        <w:ind w:firstLine="600"/>
        <w:jc w:val="both"/>
      </w:pPr>
      <w:r>
        <w:rPr>
          <w:rFonts w:ascii="仿宋" w:hAnsi="仿宋" w:eastAsia="仿宋" w:cs="仿宋"/>
          <w:b w:val="0"/>
          <w:color w:val="000000"/>
          <w:sz w:val="30"/>
        </w:rPr>
        <w:t>二、2025年公务用车购置及运行费预算4.00万元，</w:t>
      </w:r>
    </w:p>
    <w:p w14:paraId="60219973">
      <w:pPr>
        <w:spacing w:line="560" w:lineRule="exact"/>
        <w:ind w:firstLine="600"/>
        <w:jc w:val="both"/>
      </w:pPr>
      <w:r>
        <w:rPr>
          <w:rFonts w:ascii="仿宋" w:hAnsi="仿宋" w:eastAsia="仿宋" w:cs="仿宋"/>
          <w:b w:val="0"/>
          <w:color w:val="000000"/>
          <w:sz w:val="30"/>
        </w:rPr>
        <w:t>其中公务用车运行费4.00万元，与2024年预算相比4.000万元，主要原因是持平；公务用车购置费0万元，与2024年预算相比00万元，主要原因是无。</w:t>
      </w:r>
    </w:p>
    <w:p w14:paraId="23970484">
      <w:pPr>
        <w:spacing w:line="560" w:lineRule="exact"/>
        <w:ind w:firstLine="600"/>
        <w:jc w:val="both"/>
      </w:pPr>
      <w:r>
        <w:rPr>
          <w:rFonts w:ascii="仿宋" w:hAnsi="仿宋" w:eastAsia="仿宋" w:cs="仿宋"/>
          <w:b w:val="0"/>
          <w:color w:val="000000"/>
          <w:sz w:val="30"/>
        </w:rPr>
        <w:t>三、2025年公务接待费预算0万元，与2024年预算相比00万元，主要原因是无。</w:t>
      </w:r>
    </w:p>
    <w:p w14:paraId="0A2A94D2">
      <w:pPr>
        <w:spacing w:line="560" w:lineRule="exact"/>
        <w:ind w:firstLine="600"/>
        <w:jc w:val="both"/>
      </w:pPr>
      <w:r>
        <w:rPr>
          <w:rFonts w:ascii="黑体" w:hAnsi="黑体" w:eastAsia="黑体" w:cs="黑体"/>
          <w:b/>
          <w:color w:val="000000"/>
          <w:sz w:val="30"/>
        </w:rPr>
        <w:t>八、关于政府性基金预算支出情况表的说明</w:t>
      </w:r>
    </w:p>
    <w:p w14:paraId="06C9EEAA">
      <w:pPr>
        <w:spacing w:line="560" w:lineRule="exact"/>
        <w:ind w:firstLine="600"/>
        <w:jc w:val="both"/>
      </w:pPr>
      <w:r>
        <w:rPr>
          <w:rFonts w:ascii="仿宋" w:hAnsi="仿宋" w:eastAsia="仿宋" w:cs="仿宋"/>
          <w:b w:val="0"/>
          <w:color w:val="000000"/>
          <w:sz w:val="30"/>
        </w:rPr>
        <w:t>2025年天津市西青区人民政府李七庄街道办事处单位预算中没有使用政府性基金预算安排的支出。</w:t>
      </w:r>
    </w:p>
    <w:p w14:paraId="74B1B51C">
      <w:pPr>
        <w:spacing w:line="560" w:lineRule="exact"/>
        <w:ind w:firstLine="600"/>
        <w:jc w:val="both"/>
      </w:pPr>
      <w:r>
        <w:rPr>
          <w:rFonts w:ascii="黑体" w:hAnsi="黑体" w:eastAsia="黑体" w:cs="黑体"/>
          <w:b/>
          <w:color w:val="000000"/>
          <w:sz w:val="30"/>
        </w:rPr>
        <w:t>九、关于国有资本经营预算支出情况表的说明</w:t>
      </w:r>
    </w:p>
    <w:p w14:paraId="0D0E055B">
      <w:pPr>
        <w:spacing w:line="560" w:lineRule="exact"/>
        <w:ind w:firstLine="600"/>
        <w:jc w:val="both"/>
      </w:pPr>
      <w:r>
        <w:rPr>
          <w:rFonts w:ascii="仿宋" w:hAnsi="仿宋" w:eastAsia="仿宋" w:cs="仿宋"/>
          <w:b w:val="0"/>
          <w:color w:val="000000"/>
          <w:sz w:val="30"/>
        </w:rPr>
        <w:t>1、“国有资本经营预算支出（类）”15.00万元（上年26.34万元），与上年预算相比减少11.34万元，主要原因是预算减少。，其中：</w:t>
      </w:r>
    </w:p>
    <w:p w14:paraId="5A6DDF88">
      <w:pPr>
        <w:spacing w:line="560" w:lineRule="exact"/>
        <w:ind w:firstLine="0"/>
        <w:jc w:val="both"/>
      </w:pPr>
      <w:r>
        <w:rPr>
          <w:rFonts w:ascii="仿宋" w:hAnsi="仿宋" w:eastAsia="仿宋" w:cs="仿宋"/>
          <w:b w:val="0"/>
          <w:color w:val="000000"/>
          <w:sz w:val="30"/>
        </w:rPr>
        <w:t>“解决历史遗留问题及改革成本支出（款）”15.00万元，包括：“国有企业退休人员社会化管理补助支出（项）”15.00万元，主要用于2024年西青区国有企业退休人员社会化管理补助资金。</w:t>
      </w:r>
    </w:p>
    <w:p w14:paraId="085D25BF">
      <w:pPr>
        <w:spacing w:line="560" w:lineRule="exact"/>
        <w:ind w:firstLine="600"/>
        <w:jc w:val="both"/>
      </w:pPr>
      <w:r>
        <w:rPr>
          <w:rFonts w:ascii="黑体" w:hAnsi="黑体" w:eastAsia="黑体" w:cs="黑体"/>
          <w:b/>
          <w:color w:val="000000"/>
          <w:sz w:val="30"/>
        </w:rPr>
        <w:t>十、其他重要事项的情况说明</w:t>
      </w:r>
    </w:p>
    <w:p w14:paraId="7FC04F7A">
      <w:pPr>
        <w:spacing w:line="560" w:lineRule="exact"/>
        <w:ind w:firstLine="600"/>
        <w:jc w:val="both"/>
      </w:pPr>
      <w:r>
        <w:rPr>
          <w:rFonts w:ascii="楷体" w:hAnsi="楷体" w:eastAsia="楷体" w:cs="楷体"/>
          <w:b/>
          <w:color w:val="000000"/>
          <w:sz w:val="30"/>
        </w:rPr>
        <w:t>（一）机关运行经费。</w:t>
      </w:r>
    </w:p>
    <w:p w14:paraId="3397A041">
      <w:pPr>
        <w:spacing w:line="560" w:lineRule="exact"/>
        <w:ind w:firstLine="600"/>
        <w:jc w:val="both"/>
      </w:pPr>
      <w:r>
        <w:rPr>
          <w:rFonts w:ascii="仿宋" w:hAnsi="仿宋" w:eastAsia="仿宋" w:cs="仿宋"/>
          <w:b w:val="0"/>
          <w:color w:val="000000"/>
          <w:sz w:val="30"/>
        </w:rPr>
        <w:t>本单位2025年天津市西青区人民政府李七庄街道办事处1家行政单位以及0家参公管理事业单位的机关运行经费预算197.18万元，包括办公费24.75万元、水费3.30万元、电费4.95万元、邮电费3.30万元、物业管理费39.60万元、差旅费4.40万元、维修(护)费3.30万元、培训费0.55万元、委托业务费2.40万元、工会经费12.01万元、福利费9.60万元、公务用车运行维护费4.00万元、其他交通费用36.25万元、其他商品和服务支出38.31万元、办公设备购置10.45万元 。</w:t>
      </w:r>
    </w:p>
    <w:p w14:paraId="31AF088C">
      <w:pPr>
        <w:spacing w:line="560" w:lineRule="exact"/>
        <w:ind w:firstLine="600"/>
        <w:jc w:val="both"/>
      </w:pPr>
      <w:r>
        <w:rPr>
          <w:rFonts w:ascii="楷体" w:hAnsi="楷体" w:eastAsia="楷体" w:cs="楷体"/>
          <w:b/>
          <w:color w:val="000000"/>
          <w:sz w:val="30"/>
        </w:rPr>
        <w:t>（二）政府采购情况</w:t>
      </w:r>
      <w:r>
        <w:rPr>
          <w:rFonts w:ascii="仿宋" w:hAnsi="仿宋" w:eastAsia="仿宋" w:cs="仿宋"/>
          <w:b w:val="0"/>
          <w:color w:val="000000"/>
          <w:sz w:val="30"/>
        </w:rPr>
        <w:t>本部门2025年安排政府采购预算414.8万元，其中：政府采购货物支出26万元、政府采购工程支出58万元、政府采购服务支出330.8万元。主要项目是：综治专项工作经费等</w:t>
      </w:r>
    </w:p>
    <w:p w14:paraId="135585DE">
      <w:pPr>
        <w:spacing w:line="560" w:lineRule="exact"/>
        <w:ind w:firstLine="600"/>
        <w:jc w:val="both"/>
      </w:pPr>
      <w:r>
        <w:rPr>
          <w:rFonts w:ascii="楷体" w:hAnsi="楷体" w:eastAsia="楷体" w:cs="楷体"/>
          <w:b/>
          <w:color w:val="000000"/>
          <w:sz w:val="30"/>
        </w:rPr>
        <w:t>（三）国有资产占用情况</w:t>
      </w:r>
    </w:p>
    <w:p w14:paraId="4D99084B">
      <w:pPr>
        <w:spacing w:line="560" w:lineRule="exact"/>
        <w:ind w:firstLine="600"/>
        <w:jc w:val="both"/>
      </w:pPr>
      <w:r>
        <w:rPr>
          <w:rFonts w:ascii="仿宋" w:hAnsi="仿宋" w:eastAsia="仿宋" w:cs="仿宋"/>
          <w:b w:val="0"/>
          <w:color w:val="000000"/>
          <w:sz w:val="30"/>
        </w:rPr>
        <w:t>截至2024年12月底，本部门各单位共有车辆2辆、其中：副部（省）级及以上领导用车0辆、主要负责人干部用车0辆、机要通信用车0辆、应急保障用车0辆、执法执勤用车辆、特种专业技术用车0辆、离退休干部用车0辆、其他用车2辆，其他用车主要包括公务用车。单价（账面原值）100万以上的设备台（套）。</w:t>
      </w:r>
    </w:p>
    <w:p w14:paraId="528DFE36">
      <w:pPr>
        <w:spacing w:line="560" w:lineRule="exact"/>
        <w:ind w:firstLine="600"/>
        <w:jc w:val="both"/>
      </w:pPr>
      <w:r>
        <w:rPr>
          <w:rFonts w:ascii="楷体" w:hAnsi="楷体" w:eastAsia="楷体" w:cs="楷体"/>
          <w:b/>
          <w:color w:val="000000"/>
          <w:sz w:val="30"/>
        </w:rPr>
        <w:t>（四）预算绩效情况说明。</w:t>
      </w:r>
    </w:p>
    <w:p w14:paraId="2A8F7DCE">
      <w:pPr>
        <w:spacing w:line="560" w:lineRule="exact"/>
        <w:ind w:firstLine="600"/>
        <w:jc w:val="both"/>
      </w:pPr>
      <w:r>
        <w:rPr>
          <w:rFonts w:ascii="仿宋" w:hAnsi="仿宋" w:eastAsia="仿宋" w:cs="仿宋"/>
          <w:b w:val="0"/>
          <w:color w:val="000000"/>
          <w:sz w:val="30"/>
        </w:rPr>
        <w:t>天津市西青区人民政府李七庄街道办事处单位2025年实行绩效目标管理的项目109个，涉及预算金额18802.47万元。</w:t>
      </w:r>
    </w:p>
    <w:p w14:paraId="3BAB4491">
      <w:pPr>
        <w:pageBreakBefore/>
        <w:spacing w:line="560" w:lineRule="exact"/>
        <w:ind w:firstLine="0"/>
        <w:jc w:val="center"/>
      </w:pPr>
      <w:r>
        <w:rPr>
          <w:rFonts w:ascii="黑体" w:hAnsi="黑体" w:eastAsia="黑体" w:cs="黑体"/>
          <w:b/>
          <w:color w:val="000000"/>
          <w:sz w:val="48"/>
        </w:rPr>
        <w:t>第三部分  名词解释</w:t>
      </w:r>
    </w:p>
    <w:p w14:paraId="3A85A42E">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24E7FD82">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3ABB8188">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43DE9160">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D1B658B">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268F4AEE">
      <w:pPr>
        <w:spacing w:line="560" w:lineRule="exact"/>
        <w:ind w:firstLine="0"/>
        <w:jc w:val="both"/>
      </w:pPr>
      <w:r>
        <w:rPr>
          <w:rFonts w:ascii="楷体" w:hAnsi="楷体" w:eastAsia="楷体" w:cs="楷体"/>
          <w:b/>
          <w:color w:val="000000"/>
          <w:sz w:val="30"/>
        </w:rPr>
        <w:t>一、《部门收支总体情况表》</w:t>
      </w:r>
    </w:p>
    <w:p w14:paraId="23B51369">
      <w:pPr>
        <w:spacing w:line="560" w:lineRule="exact"/>
        <w:ind w:firstLine="0"/>
        <w:jc w:val="both"/>
      </w:pPr>
      <w:r>
        <w:rPr>
          <w:rFonts w:ascii="楷体" w:hAnsi="楷体" w:eastAsia="楷体" w:cs="楷体"/>
          <w:b/>
          <w:color w:val="000000"/>
          <w:sz w:val="30"/>
        </w:rPr>
        <w:t>二、《部门收入总体情况表》</w:t>
      </w:r>
    </w:p>
    <w:p w14:paraId="050D9C09">
      <w:pPr>
        <w:spacing w:line="560" w:lineRule="exact"/>
        <w:ind w:firstLine="0"/>
        <w:jc w:val="both"/>
      </w:pPr>
      <w:r>
        <w:rPr>
          <w:rFonts w:ascii="楷体" w:hAnsi="楷体" w:eastAsia="楷体" w:cs="楷体"/>
          <w:b/>
          <w:color w:val="000000"/>
          <w:sz w:val="30"/>
        </w:rPr>
        <w:t>三、《部门支出总体情况表》</w:t>
      </w:r>
    </w:p>
    <w:p w14:paraId="06F01BEC">
      <w:pPr>
        <w:spacing w:line="560" w:lineRule="exact"/>
        <w:ind w:firstLine="0"/>
        <w:jc w:val="both"/>
      </w:pPr>
      <w:r>
        <w:rPr>
          <w:rFonts w:ascii="楷体" w:hAnsi="楷体" w:eastAsia="楷体" w:cs="楷体"/>
          <w:b/>
          <w:color w:val="000000"/>
          <w:sz w:val="30"/>
        </w:rPr>
        <w:t>四、《财政拨款收支总体情况表》</w:t>
      </w:r>
    </w:p>
    <w:p w14:paraId="47EA1B12">
      <w:pPr>
        <w:spacing w:line="560" w:lineRule="exact"/>
        <w:ind w:firstLine="0"/>
        <w:jc w:val="both"/>
      </w:pPr>
      <w:r>
        <w:rPr>
          <w:rFonts w:ascii="楷体" w:hAnsi="楷体" w:eastAsia="楷体" w:cs="楷体"/>
          <w:b/>
          <w:color w:val="000000"/>
          <w:sz w:val="30"/>
        </w:rPr>
        <w:t>五、《一般公共预算支出情况表》</w:t>
      </w:r>
    </w:p>
    <w:p w14:paraId="6B5A4F9E">
      <w:pPr>
        <w:spacing w:line="560" w:lineRule="exact"/>
        <w:ind w:firstLine="0"/>
        <w:jc w:val="both"/>
      </w:pPr>
      <w:r>
        <w:rPr>
          <w:rFonts w:ascii="楷体" w:hAnsi="楷体" w:eastAsia="楷体" w:cs="楷体"/>
          <w:b/>
          <w:color w:val="000000"/>
          <w:sz w:val="30"/>
        </w:rPr>
        <w:t>六、《一般公共预算基本支出情况表》</w:t>
      </w:r>
    </w:p>
    <w:p w14:paraId="5972B024">
      <w:pPr>
        <w:spacing w:line="560" w:lineRule="exact"/>
        <w:ind w:firstLine="0"/>
        <w:jc w:val="both"/>
      </w:pPr>
      <w:r>
        <w:rPr>
          <w:rFonts w:ascii="楷体" w:hAnsi="楷体" w:eastAsia="楷体" w:cs="楷体"/>
          <w:b/>
          <w:color w:val="000000"/>
          <w:sz w:val="30"/>
        </w:rPr>
        <w:t>七、《一般公共预算“三公”经费支出情况表》</w:t>
      </w:r>
    </w:p>
    <w:p w14:paraId="0F13F2B2">
      <w:pPr>
        <w:spacing w:line="560" w:lineRule="exact"/>
        <w:ind w:firstLine="0"/>
        <w:jc w:val="both"/>
      </w:pPr>
      <w:r>
        <w:rPr>
          <w:rFonts w:ascii="楷体" w:hAnsi="楷体" w:eastAsia="楷体" w:cs="楷体"/>
          <w:b/>
          <w:color w:val="000000"/>
          <w:sz w:val="30"/>
        </w:rPr>
        <w:t>八、《政府性基金预算支出情况表》</w:t>
      </w:r>
    </w:p>
    <w:p w14:paraId="43A4D085">
      <w:pPr>
        <w:spacing w:line="560" w:lineRule="exact"/>
        <w:ind w:firstLine="0"/>
        <w:jc w:val="both"/>
      </w:pPr>
      <w:r>
        <w:rPr>
          <w:rFonts w:ascii="楷体" w:hAnsi="楷体" w:eastAsia="楷体" w:cs="楷体"/>
          <w:b/>
          <w:color w:val="000000"/>
          <w:sz w:val="30"/>
        </w:rPr>
        <w:t>九、《国有资本经营预算支出情况表》</w:t>
      </w:r>
    </w:p>
    <w:p w14:paraId="09A91188">
      <w:pPr>
        <w:spacing w:line="560" w:lineRule="exact"/>
        <w:ind w:firstLine="0"/>
        <w:jc w:val="both"/>
      </w:pPr>
      <w:r>
        <w:rPr>
          <w:rFonts w:ascii="楷体" w:hAnsi="楷体" w:eastAsia="楷体" w:cs="楷体"/>
          <w:b/>
          <w:color w:val="000000"/>
          <w:sz w:val="30"/>
        </w:rPr>
        <w:t>十、《项目支出表》</w:t>
      </w:r>
    </w:p>
    <w:p w14:paraId="59F0C2C9">
      <w:pPr>
        <w:spacing w:line="560" w:lineRule="exact"/>
        <w:ind w:firstLine="0"/>
        <w:jc w:val="both"/>
      </w:pPr>
      <w:r>
        <w:rPr>
          <w:rFonts w:ascii="楷体" w:hAnsi="楷体" w:eastAsia="楷体" w:cs="楷体"/>
          <w:b/>
          <w:color w:val="000000"/>
          <w:sz w:val="30"/>
        </w:rPr>
        <w:t>十一、关于空表说明</w:t>
      </w:r>
    </w:p>
    <w:p w14:paraId="73EA4BA3">
      <w:pPr>
        <w:pageBreakBefore/>
        <w:spacing w:line="560" w:lineRule="exact"/>
        <w:ind w:firstLine="0"/>
        <w:jc w:val="both"/>
      </w:pPr>
      <w:r>
        <w:rPr>
          <w:rFonts w:ascii="仿宋" w:hAnsi="仿宋" w:eastAsia="仿宋" w:cs="仿宋"/>
          <w:b/>
          <w:color w:val="000000"/>
          <w:sz w:val="30"/>
        </w:rPr>
        <w:t>十一、关于空表的说明</w:t>
      </w:r>
    </w:p>
    <w:p w14:paraId="06E5D08F">
      <w:pPr>
        <w:spacing w:line="560" w:lineRule="exact"/>
        <w:ind w:firstLine="600"/>
        <w:jc w:val="both"/>
      </w:pPr>
      <w:r>
        <w:rPr>
          <w:rFonts w:ascii="仿宋" w:hAnsi="仿宋" w:eastAsia="仿宋" w:cs="仿宋"/>
          <w:b w:val="0"/>
          <w:color w:val="000000"/>
          <w:sz w:val="30"/>
        </w:rPr>
        <w:t>本单位2025年政府性基金预算支出情况表为空表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doNotDisplayPageBoundaries w:val="1"/>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22600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6305</Words>
  <Characters>7249</Characters>
  <TotalTime>0</TotalTime>
  <ScaleCrop>false</ScaleCrop>
  <LinksUpToDate>false</LinksUpToDate>
  <CharactersWithSpaces>7281</CharactersWithSpaces>
  <Application>WPS Office_12.1.0.26375_F1E327BC-269C-435d-A152-05C5408002CA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2025-03-25T08:55:00Z</dcterms:created>
  <dc:creator>Apache POI</dc:creator>
  <cp:lastModifiedBy>郭不聒噪</cp:lastModifiedBy>
  <dcterms:modified xsi:type="dcterms:W3CDTF">2026-05-18T09:20:43Z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eyJoZGlkIjoiNDg0NTdiYjc1NTE2MDhlNWNkNTY0ZmQyYTQ0MDk3MzkiLCJ1c2VySWQiOiI0MTU2MDk5NzYifQ==</vt:lpwstr>
  </property>
  <property fmtid="{D5CDD505-2E9C-101B-9397-08002B2CF9AE}" pid="3" name="KSOProductBuildVer">
    <vt:lpwstr>2052-12.1.0.26375</vt:lpwstr>
  </property>
  <property fmtid="{D5CDD505-2E9C-101B-9397-08002B2CF9AE}" pid="4" name="ICV">
    <vt:lpwstr>551EECDEC68949BCBA076A97FEA9A71D_13</vt:lpwstr>
  </property>
</Properties>
</file>